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6B" w:rsidRPr="00117669" w:rsidRDefault="004A7E6B" w:rsidP="009A57D6">
      <w:pPr>
        <w:pStyle w:val="Titel"/>
        <w:pageBreakBefore/>
        <w:suppressAutoHyphens/>
        <w:rPr>
          <w:rFonts w:ascii="Georgia" w:hAnsi="Georgia"/>
        </w:rPr>
      </w:pPr>
      <w:r w:rsidRPr="00117669">
        <w:rPr>
          <w:rFonts w:ascii="Georgia" w:hAnsi="Georgia"/>
        </w:rPr>
        <w:t>WestInvest Gesellschaft für Investmentfonds mbH</w:t>
      </w:r>
    </w:p>
    <w:p w:rsidR="004A7E6B" w:rsidRPr="00117669" w:rsidRDefault="004A7E6B" w:rsidP="009A57D6">
      <w:pPr>
        <w:pStyle w:val="Titel"/>
        <w:suppressAutoHyphens/>
        <w:rPr>
          <w:rFonts w:ascii="Georgia" w:hAnsi="Georgia"/>
        </w:rPr>
      </w:pPr>
    </w:p>
    <w:p w:rsidR="004A7E6B" w:rsidRPr="00117669" w:rsidRDefault="004A7E6B" w:rsidP="009A57D6">
      <w:pPr>
        <w:pStyle w:val="Titel"/>
        <w:suppressAutoHyphens/>
        <w:rPr>
          <w:rFonts w:ascii="Georgia" w:hAnsi="Georgia"/>
        </w:rPr>
      </w:pPr>
    </w:p>
    <w:p w:rsidR="004A7E6B" w:rsidRPr="00117669" w:rsidRDefault="004A7E6B" w:rsidP="00117669">
      <w:pPr>
        <w:suppressAutoHyphens/>
        <w:spacing w:after="240" w:line="360" w:lineRule="auto"/>
        <w:rPr>
          <w:rFonts w:ascii="Georgia" w:hAnsi="Georgia"/>
        </w:rPr>
      </w:pPr>
      <w:r w:rsidRPr="00117669">
        <w:rPr>
          <w:rFonts w:ascii="Georgia" w:hAnsi="Georgia"/>
        </w:rPr>
        <w:t xml:space="preserve">Die </w:t>
      </w:r>
      <w:r w:rsidR="00F65829" w:rsidRPr="00F65829">
        <w:rPr>
          <w:rFonts w:ascii="Georgia" w:hAnsi="Georgia"/>
        </w:rPr>
        <w:t xml:space="preserve">Kapitalverwaltungsgesellschaft </w:t>
      </w:r>
      <w:r w:rsidRPr="00117669">
        <w:rPr>
          <w:rFonts w:ascii="Georgia" w:hAnsi="Georgia"/>
          <w:b/>
        </w:rPr>
        <w:t>WestInvest Gesellschaft für Investmentfonds mbH</w:t>
      </w:r>
      <w:r w:rsidR="00B046EC">
        <w:rPr>
          <w:rFonts w:ascii="Georgia" w:hAnsi="Georgia"/>
        </w:rPr>
        <w:t xml:space="preserve"> hat für den</w:t>
      </w:r>
      <w:r w:rsidRPr="00117669">
        <w:rPr>
          <w:rFonts w:ascii="Georgia" w:hAnsi="Georgia"/>
        </w:rPr>
        <w:t xml:space="preserve"> </w:t>
      </w:r>
      <w:r w:rsidR="00B046EC" w:rsidRPr="00B046EC">
        <w:rPr>
          <w:rFonts w:ascii="Georgia" w:hAnsi="Georgia"/>
        </w:rPr>
        <w:t xml:space="preserve">Investmentfonds </w:t>
      </w:r>
      <w:r w:rsidRPr="00117669">
        <w:rPr>
          <w:rFonts w:ascii="Georgia" w:hAnsi="Georgia"/>
          <w:b/>
        </w:rPr>
        <w:t xml:space="preserve">WestInvest </w:t>
      </w:r>
      <w:r w:rsidR="004924DF" w:rsidRPr="004924DF">
        <w:rPr>
          <w:rFonts w:ascii="Georgia" w:hAnsi="Georgia"/>
          <w:b/>
        </w:rPr>
        <w:t xml:space="preserve">ImmoValue </w:t>
      </w:r>
      <w:r w:rsidRPr="00117669">
        <w:rPr>
          <w:rFonts w:ascii="Georgia" w:hAnsi="Georgia"/>
        </w:rPr>
        <w:t>je Anteil die nachfolgend aufgeführten Erträge verzeichnet.</w:t>
      </w:r>
    </w:p>
    <w:p w:rsidR="004A7E6B" w:rsidRPr="00117669" w:rsidRDefault="004A7E6B" w:rsidP="0038323A">
      <w:pPr>
        <w:suppressAutoHyphens/>
        <w:spacing w:after="240" w:line="360" w:lineRule="auto"/>
        <w:rPr>
          <w:rFonts w:ascii="Georgia" w:hAnsi="Georgia"/>
          <w:sz w:val="2"/>
        </w:rPr>
      </w:pPr>
      <w:r w:rsidRPr="00117669">
        <w:rPr>
          <w:rFonts w:ascii="Georgia" w:hAnsi="Georgia"/>
        </w:rPr>
        <w:t xml:space="preserve">Die </w:t>
      </w:r>
      <w:r w:rsidR="006E35BC" w:rsidRPr="0038323A">
        <w:rPr>
          <w:rFonts w:ascii="Georgia" w:hAnsi="Georgia"/>
          <w:b/>
        </w:rPr>
        <w:t>Unterschiedsbeträge</w:t>
      </w:r>
      <w:r w:rsidRPr="006E35BC">
        <w:rPr>
          <w:rFonts w:ascii="Georgia" w:hAnsi="Georgia"/>
        </w:rPr>
        <w:t xml:space="preserve"> </w:t>
      </w:r>
      <w:r w:rsidR="006E35BC" w:rsidRPr="006E35BC">
        <w:rPr>
          <w:rFonts w:ascii="Georgia" w:hAnsi="Georgia"/>
        </w:rPr>
        <w:t>gemäß § 13</w:t>
      </w:r>
      <w:r w:rsidRPr="006E35BC">
        <w:rPr>
          <w:rFonts w:ascii="Georgia" w:hAnsi="Georgia"/>
        </w:rPr>
        <w:t xml:space="preserve"> Abs. </w:t>
      </w:r>
      <w:r w:rsidR="006E35BC" w:rsidRPr="006E35BC">
        <w:rPr>
          <w:rFonts w:ascii="Georgia" w:hAnsi="Georgia"/>
        </w:rPr>
        <w:t>4</w:t>
      </w:r>
      <w:r w:rsidRPr="006E35BC">
        <w:rPr>
          <w:rFonts w:ascii="Georgia" w:hAnsi="Georgia"/>
        </w:rPr>
        <w:t xml:space="preserve"> InvStG</w:t>
      </w:r>
      <w:r w:rsidR="006E35BC">
        <w:rPr>
          <w:rFonts w:ascii="Georgia" w:hAnsi="Georgia"/>
        </w:rPr>
        <w:t xml:space="preserve"> 2004</w:t>
      </w:r>
      <w:r w:rsidRPr="00117669">
        <w:rPr>
          <w:rFonts w:ascii="Georgia" w:hAnsi="Georgia"/>
        </w:rPr>
        <w:t xml:space="preserve"> werden nachfolgend </w:t>
      </w:r>
      <w:r w:rsidR="00937EC7">
        <w:rPr>
          <w:rFonts w:ascii="Georgia" w:hAnsi="Georgia"/>
        </w:rPr>
        <w:t xml:space="preserve">für das steuerliche Rumpfgeschäftsjahr beginnend am 01.07.2017 und endend am 31.12.2017 </w:t>
      </w:r>
      <w:r w:rsidRPr="00117669">
        <w:rPr>
          <w:rFonts w:ascii="Georgia" w:hAnsi="Georgia"/>
        </w:rPr>
        <w:t>bekannt gemacht.</w:t>
      </w:r>
    </w:p>
    <w:tbl>
      <w:tblPr>
        <w:tblW w:w="10207" w:type="dxa"/>
        <w:tblInd w:w="2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398"/>
        <w:gridCol w:w="2737"/>
        <w:gridCol w:w="3331"/>
        <w:gridCol w:w="1152"/>
        <w:gridCol w:w="1152"/>
        <w:gridCol w:w="1153"/>
      </w:tblGrid>
      <w:tr w:rsidR="00724CA9" w:rsidRPr="006B5027" w:rsidTr="00724CA9">
        <w:trPr>
          <w:cantSplit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E05EE6" w:rsidRDefault="00724CA9" w:rsidP="00850DDD">
            <w:pPr>
              <w:keepNext/>
              <w:keepLines/>
              <w:spacing w:before="36" w:after="36"/>
              <w:jc w:val="center"/>
              <w:rPr>
                <w:rFonts w:ascii="Georgia" w:hAnsi="Georgia" w:cs="Arial"/>
                <w:b/>
                <w:noProof/>
                <w:sz w:val="20"/>
                <w:lang w:val="en-US"/>
              </w:rPr>
            </w:pPr>
            <w:r w:rsidRPr="007D5D84">
              <w:rPr>
                <w:rFonts w:ascii="Georgia" w:hAnsi="Georgia" w:cs="Arial"/>
                <w:b/>
                <w:noProof/>
                <w:sz w:val="20"/>
              </w:rPr>
              <w:t xml:space="preserve">WestInvest </w:t>
            </w:r>
            <w:r w:rsidRPr="00C5323F">
              <w:rPr>
                <w:rFonts w:ascii="Georgia" w:hAnsi="Georgia" w:cs="Arial"/>
                <w:b/>
                <w:noProof/>
                <w:sz w:val="20"/>
              </w:rPr>
              <w:t>ImmoValue</w:t>
            </w:r>
          </w:p>
        </w:tc>
      </w:tr>
      <w:tr w:rsidR="00724CA9" w:rsidRPr="00FD7C89" w:rsidTr="00724CA9">
        <w:trPr>
          <w:cantSplit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724CA9" w:rsidP="00850DDD">
            <w:pPr>
              <w:keepNext/>
              <w:keepLines/>
              <w:spacing w:before="36" w:after="36"/>
              <w:jc w:val="center"/>
              <w:rPr>
                <w:rFonts w:ascii="Georgia" w:hAnsi="Georgia" w:cs="Arial"/>
                <w:b/>
                <w:noProof/>
                <w:sz w:val="20"/>
              </w:rPr>
            </w:pPr>
            <w:r w:rsidRPr="00FD7C89">
              <w:rPr>
                <w:rFonts w:ascii="Georgia" w:hAnsi="Georgia" w:cs="Arial"/>
                <w:b/>
                <w:noProof/>
                <w:sz w:val="20"/>
              </w:rPr>
              <w:t>Thesaurierung</w:t>
            </w:r>
          </w:p>
        </w:tc>
      </w:tr>
      <w:tr w:rsidR="00724CA9" w:rsidRPr="00FD7C89" w:rsidTr="00724CA9">
        <w:trPr>
          <w:cantSplit/>
          <w:trHeight w:val="516"/>
        </w:trPr>
        <w:tc>
          <w:tcPr>
            <w:tcW w:w="3419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24CA9" w:rsidRPr="00C5323F" w:rsidRDefault="00724CA9" w:rsidP="00850DDD">
            <w:pPr>
              <w:keepNext/>
              <w:keepLines/>
              <w:spacing w:before="36" w:after="20"/>
              <w:rPr>
                <w:rFonts w:ascii="Georgia" w:hAnsi="Georgia"/>
                <w:b/>
                <w:noProof/>
                <w:sz w:val="17"/>
                <w:szCs w:val="17"/>
              </w:rPr>
            </w:pPr>
            <w:r w:rsidRPr="00FD7C89">
              <w:rPr>
                <w:rFonts w:ascii="Georgia" w:hAnsi="Georgia"/>
                <w:b/>
                <w:noProof/>
                <w:sz w:val="17"/>
                <w:szCs w:val="17"/>
              </w:rPr>
              <w:t xml:space="preserve">ISIN: </w:t>
            </w:r>
            <w:r w:rsidRPr="00C5323F">
              <w:rPr>
                <w:rFonts w:ascii="Georgia" w:hAnsi="Georgia"/>
                <w:b/>
                <w:noProof/>
                <w:sz w:val="17"/>
                <w:szCs w:val="17"/>
              </w:rPr>
              <w:t>DE0009801431</w:t>
            </w:r>
          </w:p>
          <w:p w:rsidR="00724CA9" w:rsidRPr="00FD7C89" w:rsidRDefault="00724CA9" w:rsidP="00850DDD">
            <w:pPr>
              <w:keepNext/>
              <w:keepLines/>
              <w:spacing w:before="36" w:after="20"/>
              <w:rPr>
                <w:rFonts w:ascii="Georgia" w:hAnsi="Georgia"/>
                <w:b/>
                <w:noProof/>
                <w:sz w:val="17"/>
                <w:szCs w:val="17"/>
              </w:rPr>
            </w:pPr>
            <w:r w:rsidRPr="00C5323F">
              <w:rPr>
                <w:rFonts w:ascii="Georgia" w:hAnsi="Georgia"/>
                <w:b/>
                <w:noProof/>
                <w:sz w:val="17"/>
                <w:szCs w:val="17"/>
              </w:rPr>
              <w:t>WKN: 980143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24CA9" w:rsidRPr="00FD7C89" w:rsidRDefault="00724CA9" w:rsidP="00850DDD">
            <w:pPr>
              <w:keepNext/>
              <w:keepLines/>
              <w:spacing w:before="36" w:after="20"/>
              <w:rPr>
                <w:rFonts w:ascii="Georgia" w:hAnsi="Georgia"/>
                <w:b/>
                <w:noProof/>
                <w:sz w:val="17"/>
                <w:szCs w:val="17"/>
              </w:rPr>
            </w:pPr>
            <w:r>
              <w:rPr>
                <w:rFonts w:ascii="Georgia" w:hAnsi="Georgia"/>
                <w:b/>
                <w:noProof/>
                <w:sz w:val="17"/>
                <w:szCs w:val="17"/>
              </w:rPr>
              <w:t>Geschäftsjahresbeginn: 01.07.2017</w:t>
            </w:r>
          </w:p>
          <w:p w:rsidR="00724CA9" w:rsidRPr="00FD7C89" w:rsidRDefault="00724CA9" w:rsidP="00850DDD">
            <w:pPr>
              <w:keepNext/>
              <w:keepLines/>
              <w:spacing w:before="36" w:after="20"/>
              <w:rPr>
                <w:rFonts w:ascii="Georgia" w:hAnsi="Georgia"/>
                <w:b/>
                <w:noProof/>
                <w:sz w:val="17"/>
                <w:szCs w:val="17"/>
              </w:rPr>
            </w:pPr>
            <w:r>
              <w:rPr>
                <w:rFonts w:ascii="Georgia" w:hAnsi="Georgia"/>
                <w:b/>
                <w:noProof/>
                <w:sz w:val="17"/>
                <w:szCs w:val="17"/>
              </w:rPr>
              <w:t>Geschäftsjahresende: 31.12.2017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24CA9" w:rsidRPr="00FD7C89" w:rsidRDefault="00724CA9" w:rsidP="00850DDD">
            <w:pPr>
              <w:keepNext/>
              <w:keepLines/>
              <w:spacing w:before="36" w:after="4"/>
              <w:jc w:val="center"/>
              <w:rPr>
                <w:rFonts w:ascii="Georgia" w:hAnsi="Georgia"/>
                <w:b/>
                <w:noProof/>
                <w:sz w:val="17"/>
                <w:szCs w:val="17"/>
              </w:rPr>
            </w:pPr>
            <w:r w:rsidRPr="00FD7C89">
              <w:rPr>
                <w:rFonts w:ascii="Georgia" w:hAnsi="Georgia"/>
                <w:b/>
                <w:noProof/>
                <w:sz w:val="17"/>
                <w:szCs w:val="17"/>
              </w:rPr>
              <w:t xml:space="preserve">Privat-vermögen </w:t>
            </w:r>
            <w:r w:rsidRPr="00FD7C89">
              <w:rPr>
                <w:rFonts w:ascii="Georgia" w:hAnsi="Georgia"/>
                <w:b/>
                <w:noProof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24CA9" w:rsidRPr="00FD7C89" w:rsidRDefault="00724CA9" w:rsidP="00850DDD">
            <w:pPr>
              <w:keepNext/>
              <w:keepLines/>
              <w:spacing w:before="36" w:after="4"/>
              <w:jc w:val="center"/>
              <w:rPr>
                <w:rFonts w:ascii="Georgia" w:hAnsi="Georgia"/>
                <w:b/>
                <w:noProof/>
                <w:sz w:val="17"/>
                <w:szCs w:val="17"/>
              </w:rPr>
            </w:pPr>
            <w:r w:rsidRPr="00FD7C89">
              <w:rPr>
                <w:rFonts w:ascii="Georgia" w:hAnsi="Georgia"/>
                <w:b/>
                <w:noProof/>
                <w:sz w:val="17"/>
                <w:szCs w:val="17"/>
              </w:rPr>
              <w:t xml:space="preserve">Betriebs-vermögen EStG </w:t>
            </w:r>
            <w:r w:rsidRPr="00FD7C89">
              <w:rPr>
                <w:rFonts w:ascii="Georgia" w:hAnsi="Georgia"/>
                <w:b/>
                <w:noProof/>
                <w:sz w:val="17"/>
                <w:szCs w:val="17"/>
                <w:vertAlign w:val="superscript"/>
              </w:rPr>
              <w:t>2)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24CA9" w:rsidRPr="00FD7C89" w:rsidRDefault="00724CA9" w:rsidP="00850DDD">
            <w:pPr>
              <w:keepNext/>
              <w:keepLines/>
              <w:spacing w:before="36" w:after="4"/>
              <w:jc w:val="center"/>
              <w:rPr>
                <w:rFonts w:ascii="Georgia" w:hAnsi="Georgia"/>
                <w:b/>
                <w:noProof/>
                <w:sz w:val="17"/>
                <w:szCs w:val="17"/>
              </w:rPr>
            </w:pPr>
            <w:r w:rsidRPr="00FD7C89">
              <w:rPr>
                <w:rFonts w:ascii="Georgia" w:hAnsi="Georgia"/>
                <w:b/>
                <w:noProof/>
                <w:sz w:val="17"/>
                <w:szCs w:val="17"/>
              </w:rPr>
              <w:t xml:space="preserve">Betriebs-vermögen KStG </w:t>
            </w:r>
            <w:r w:rsidRPr="00FD7C89">
              <w:rPr>
                <w:rFonts w:ascii="Georgia" w:hAnsi="Georgia"/>
                <w:b/>
                <w:noProof/>
                <w:sz w:val="17"/>
                <w:szCs w:val="17"/>
                <w:vertAlign w:val="superscript"/>
              </w:rPr>
              <w:t>3)</w:t>
            </w:r>
          </w:p>
        </w:tc>
      </w:tr>
      <w:tr w:rsidR="00724CA9" w:rsidRPr="00FD7C89" w:rsidTr="00724CA9">
        <w:trPr>
          <w:cantSplit/>
          <w:trHeight w:val="284"/>
        </w:trPr>
        <w:tc>
          <w:tcPr>
            <w:tcW w:w="341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724CA9" w:rsidP="00850DDD">
            <w:pPr>
              <w:keepNext/>
              <w:keepLines/>
              <w:spacing w:before="36" w:after="28"/>
              <w:rPr>
                <w:rFonts w:ascii="Georgia" w:hAnsi="Georgia"/>
                <w:b/>
                <w:noProof/>
                <w:sz w:val="17"/>
                <w:szCs w:val="17"/>
              </w:rPr>
            </w:pPr>
          </w:p>
        </w:tc>
        <w:tc>
          <w:tcPr>
            <w:tcW w:w="333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724CA9" w:rsidP="00850DDD">
            <w:pPr>
              <w:keepNext/>
              <w:keepLines/>
              <w:spacing w:before="36" w:after="28"/>
              <w:rPr>
                <w:rFonts w:ascii="Georgia" w:hAnsi="Georgia"/>
                <w:b/>
                <w:noProof/>
                <w:sz w:val="17"/>
                <w:szCs w:val="17"/>
              </w:rPr>
            </w:pPr>
          </w:p>
        </w:tc>
        <w:tc>
          <w:tcPr>
            <w:tcW w:w="1152" w:type="dxa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:rsidR="00724CA9" w:rsidRPr="00FD7C89" w:rsidRDefault="00724CA9" w:rsidP="00850DDD">
            <w:pPr>
              <w:keepNext/>
              <w:keepLines/>
              <w:spacing w:before="36" w:after="20"/>
              <w:jc w:val="center"/>
              <w:rPr>
                <w:rFonts w:ascii="Georgia" w:hAnsi="Georgia"/>
                <w:b/>
                <w:noProof/>
                <w:sz w:val="17"/>
                <w:szCs w:val="17"/>
              </w:rPr>
            </w:pPr>
            <w:r w:rsidRPr="00FD7C89">
              <w:rPr>
                <w:rFonts w:ascii="Georgia" w:hAnsi="Georgia"/>
                <w:b/>
                <w:noProof/>
                <w:sz w:val="17"/>
                <w:szCs w:val="17"/>
              </w:rPr>
              <w:t>pro Anteil</w:t>
            </w:r>
          </w:p>
        </w:tc>
        <w:tc>
          <w:tcPr>
            <w:tcW w:w="1152" w:type="dxa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:rsidR="00724CA9" w:rsidRPr="00FD7C89" w:rsidRDefault="00724CA9" w:rsidP="00850DDD">
            <w:pPr>
              <w:keepNext/>
              <w:keepLines/>
              <w:spacing w:before="36" w:after="20"/>
              <w:jc w:val="center"/>
              <w:rPr>
                <w:rFonts w:ascii="Georgia" w:hAnsi="Georgia"/>
                <w:b/>
                <w:noProof/>
                <w:sz w:val="17"/>
                <w:szCs w:val="17"/>
              </w:rPr>
            </w:pPr>
            <w:r w:rsidRPr="00FD7C89">
              <w:rPr>
                <w:rFonts w:ascii="Georgia" w:hAnsi="Georgia"/>
                <w:b/>
                <w:noProof/>
                <w:sz w:val="17"/>
                <w:szCs w:val="17"/>
              </w:rPr>
              <w:t>pro Anteil</w:t>
            </w:r>
          </w:p>
        </w:tc>
        <w:tc>
          <w:tcPr>
            <w:tcW w:w="1153" w:type="dxa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:rsidR="00724CA9" w:rsidRPr="00FD7C89" w:rsidRDefault="00724CA9" w:rsidP="00850DDD">
            <w:pPr>
              <w:keepNext/>
              <w:keepLines/>
              <w:spacing w:before="36" w:after="20"/>
              <w:jc w:val="center"/>
              <w:rPr>
                <w:rFonts w:ascii="Georgia" w:hAnsi="Georgia"/>
                <w:b/>
                <w:noProof/>
                <w:sz w:val="17"/>
                <w:szCs w:val="17"/>
              </w:rPr>
            </w:pPr>
            <w:r w:rsidRPr="00FD7C89">
              <w:rPr>
                <w:rFonts w:ascii="Georgia" w:hAnsi="Georgia"/>
                <w:b/>
                <w:noProof/>
                <w:sz w:val="17"/>
                <w:szCs w:val="17"/>
              </w:rPr>
              <w:t>pro Anteil</w:t>
            </w:r>
          </w:p>
        </w:tc>
      </w:tr>
      <w:tr w:rsidR="00724CA9" w:rsidRPr="00FD7C89" w:rsidTr="00724CA9">
        <w:trPr>
          <w:cantSplit/>
          <w:trHeight w:hRule="exact" w:val="238"/>
        </w:trPr>
        <w:tc>
          <w:tcPr>
            <w:tcW w:w="675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26" w:after="26"/>
              <w:rPr>
                <w:rFonts w:ascii="Georgia" w:hAnsi="Georgia"/>
                <w:b/>
                <w:noProof/>
                <w:sz w:val="17"/>
                <w:szCs w:val="17"/>
              </w:rPr>
            </w:pPr>
            <w:r w:rsidRPr="00FD7C89">
              <w:rPr>
                <w:rFonts w:ascii="Georgia" w:hAnsi="Georgia"/>
                <w:b/>
                <w:sz w:val="17"/>
                <w:szCs w:val="17"/>
              </w:rPr>
              <w:t>§ 5 Abs. 1 Satz 1 Nr. 2 in Verbindung mit Nr. 1 InvStG Buchstabe:</w:t>
            </w:r>
          </w:p>
        </w:tc>
        <w:tc>
          <w:tcPr>
            <w:tcW w:w="11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4CA9" w:rsidRPr="00FD7C89" w:rsidRDefault="00724CA9" w:rsidP="00850DDD">
            <w:pPr>
              <w:spacing w:before="26" w:after="26"/>
              <w:jc w:val="center"/>
              <w:rPr>
                <w:rFonts w:ascii="Georgia" w:hAnsi="Georgia"/>
                <w:b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b/>
                <w:sz w:val="17"/>
                <w:szCs w:val="17"/>
              </w:rPr>
              <w:t>EUR</w:t>
            </w:r>
          </w:p>
        </w:tc>
        <w:tc>
          <w:tcPr>
            <w:tcW w:w="11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4CA9" w:rsidRPr="00FD7C89" w:rsidRDefault="00724CA9" w:rsidP="00850DDD">
            <w:pPr>
              <w:spacing w:before="26" w:after="26"/>
              <w:jc w:val="center"/>
              <w:rPr>
                <w:rFonts w:ascii="Georgia" w:hAnsi="Georgia"/>
                <w:b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b/>
                <w:sz w:val="17"/>
                <w:szCs w:val="17"/>
              </w:rPr>
              <w:t>EUR</w:t>
            </w:r>
          </w:p>
        </w:tc>
        <w:tc>
          <w:tcPr>
            <w:tcW w:w="115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4CA9" w:rsidRPr="00FD7C89" w:rsidRDefault="00724CA9" w:rsidP="00850DDD">
            <w:pPr>
              <w:spacing w:before="26" w:after="26"/>
              <w:jc w:val="center"/>
              <w:rPr>
                <w:rFonts w:ascii="Georgia" w:hAnsi="Georgia"/>
                <w:b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b/>
                <w:sz w:val="17"/>
                <w:szCs w:val="17"/>
              </w:rPr>
              <w:t>EUR</w:t>
            </w:r>
          </w:p>
        </w:tc>
      </w:tr>
      <w:tr w:rsidR="00724CA9" w:rsidRPr="00FD7C89" w:rsidTr="00724CA9">
        <w:trPr>
          <w:cantSplit/>
        </w:trPr>
        <w:tc>
          <w:tcPr>
            <w:tcW w:w="284" w:type="dxa"/>
            <w:tcBorders>
              <w:left w:val="single" w:sz="2" w:space="0" w:color="auto"/>
            </w:tcBorders>
          </w:tcPr>
          <w:p w:rsidR="00724CA9" w:rsidRPr="00FD7C89" w:rsidRDefault="00724CA9" w:rsidP="00850DDD">
            <w:pPr>
              <w:rPr>
                <w:rFonts w:ascii="Georgia" w:hAnsi="Georgia"/>
                <w:b/>
                <w:noProof/>
                <w:sz w:val="17"/>
                <w:szCs w:val="17"/>
              </w:rPr>
            </w:pPr>
            <w:r w:rsidRPr="00FD7C89">
              <w:rPr>
                <w:rFonts w:ascii="Georgia" w:hAnsi="Georgia"/>
                <w:b/>
                <w:noProof/>
                <w:sz w:val="17"/>
                <w:szCs w:val="17"/>
              </w:rPr>
              <w:t>a)</w:t>
            </w:r>
          </w:p>
        </w:tc>
        <w:tc>
          <w:tcPr>
            <w:tcW w:w="6466" w:type="dxa"/>
            <w:gridSpan w:val="3"/>
            <w:tcBorders>
              <w:right w:val="single" w:sz="2" w:space="0" w:color="auto"/>
            </w:tcBorders>
          </w:tcPr>
          <w:p w:rsidR="00724CA9" w:rsidRPr="00FD7C89" w:rsidRDefault="00724CA9" w:rsidP="00850DDD">
            <w:pPr>
              <w:rPr>
                <w:rFonts w:ascii="Georgia" w:hAnsi="Georgia"/>
                <w:b/>
                <w:noProof/>
                <w:sz w:val="17"/>
                <w:szCs w:val="17"/>
                <w:vertAlign w:val="superscript"/>
              </w:rPr>
            </w:pPr>
            <w:r w:rsidRPr="00FD7C89">
              <w:rPr>
                <w:rFonts w:ascii="Georgia" w:hAnsi="Georgia"/>
                <w:b/>
                <w:noProof/>
                <w:sz w:val="17"/>
                <w:szCs w:val="17"/>
              </w:rPr>
              <w:t xml:space="preserve">Betrag der Ausschüttung </w:t>
            </w:r>
            <w:r w:rsidRPr="00FD7C89">
              <w:rPr>
                <w:rFonts w:ascii="Georgia" w:hAnsi="Georgia"/>
                <w:b/>
                <w:noProof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>–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>–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>–</w:t>
            </w:r>
          </w:p>
        </w:tc>
      </w:tr>
      <w:tr w:rsidR="00724CA9" w:rsidRPr="00FD7C89" w:rsidTr="00724CA9">
        <w:trPr>
          <w:cantSplit/>
        </w:trPr>
        <w:tc>
          <w:tcPr>
            <w:tcW w:w="284" w:type="dxa"/>
            <w:tcBorders>
              <w:left w:val="single" w:sz="2" w:space="0" w:color="auto"/>
            </w:tcBorders>
          </w:tcPr>
          <w:p w:rsidR="00724CA9" w:rsidRPr="00FD7C89" w:rsidRDefault="00724CA9" w:rsidP="00850DDD">
            <w:pPr>
              <w:spacing w:before="32" w:after="22"/>
              <w:rPr>
                <w:rFonts w:ascii="Georgia" w:hAnsi="Georgia"/>
                <w:b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b/>
                <w:noProof/>
                <w:sz w:val="16"/>
                <w:szCs w:val="16"/>
              </w:rPr>
              <w:t xml:space="preserve">b) </w:t>
            </w:r>
          </w:p>
        </w:tc>
        <w:tc>
          <w:tcPr>
            <w:tcW w:w="6466" w:type="dxa"/>
            <w:gridSpan w:val="3"/>
            <w:tcBorders>
              <w:left w:val="nil"/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32" w:after="22"/>
              <w:rPr>
                <w:rFonts w:ascii="Georgia" w:hAnsi="Georgia"/>
                <w:b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b/>
                <w:noProof/>
                <w:sz w:val="16"/>
                <w:szCs w:val="16"/>
              </w:rPr>
              <w:t>Betrag der ausschüttungsgleichen Erträge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724CA9" w:rsidRDefault="008B50DB" w:rsidP="00724CA9">
            <w:pPr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8B50DB">
              <w:rPr>
                <w:rFonts w:ascii="Georgia" w:hAnsi="Georgia"/>
                <w:noProof/>
                <w:sz w:val="16"/>
                <w:szCs w:val="16"/>
              </w:rPr>
              <w:t>0,0943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Default="008B50DB" w:rsidP="00850DDD">
            <w:pPr>
              <w:jc w:val="center"/>
            </w:pPr>
            <w:r w:rsidRPr="008B50DB">
              <w:rPr>
                <w:rFonts w:ascii="Georgia" w:hAnsi="Georgia"/>
                <w:noProof/>
                <w:sz w:val="16"/>
                <w:szCs w:val="16"/>
              </w:rPr>
              <w:t>0,0943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Default="008B50DB" w:rsidP="00850DDD">
            <w:pPr>
              <w:jc w:val="center"/>
            </w:pPr>
            <w:r w:rsidRPr="008B50DB">
              <w:rPr>
                <w:rFonts w:ascii="Georgia" w:hAnsi="Georgia"/>
                <w:noProof/>
                <w:sz w:val="16"/>
                <w:szCs w:val="16"/>
              </w:rPr>
              <w:t>0,0943</w:t>
            </w:r>
          </w:p>
        </w:tc>
      </w:tr>
      <w:tr w:rsidR="00724CA9" w:rsidRPr="00FD7C89" w:rsidTr="00724CA9">
        <w:trPr>
          <w:cantSplit/>
        </w:trPr>
        <w:tc>
          <w:tcPr>
            <w:tcW w:w="284" w:type="dxa"/>
            <w:tcBorders>
              <w:left w:val="single" w:sz="2" w:space="0" w:color="auto"/>
            </w:tcBorders>
          </w:tcPr>
          <w:p w:rsidR="00724CA9" w:rsidRPr="00FD7C89" w:rsidRDefault="00724CA9" w:rsidP="00850DDD">
            <w:pPr>
              <w:spacing w:before="32" w:after="22"/>
              <w:rPr>
                <w:rFonts w:ascii="Georgia" w:hAnsi="Georgia"/>
                <w:b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b/>
                <w:noProof/>
                <w:sz w:val="16"/>
                <w:szCs w:val="16"/>
              </w:rPr>
              <w:t>c)</w:t>
            </w:r>
          </w:p>
        </w:tc>
        <w:tc>
          <w:tcPr>
            <w:tcW w:w="6466" w:type="dxa"/>
            <w:gridSpan w:val="3"/>
            <w:tcBorders>
              <w:left w:val="nil"/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32" w:after="22"/>
              <w:rPr>
                <w:rFonts w:ascii="Georgia" w:hAnsi="Georgia"/>
                <w:b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b/>
                <w:noProof/>
                <w:sz w:val="16"/>
                <w:szCs w:val="16"/>
              </w:rPr>
              <w:t>In den ausschüttungsgleichen Erträgen enthaltene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32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32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32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</w:p>
        </w:tc>
      </w:tr>
      <w:tr w:rsidR="00724CA9" w:rsidRPr="00FD7C89" w:rsidTr="00724CA9">
        <w:trPr>
          <w:cantSplit/>
        </w:trPr>
        <w:tc>
          <w:tcPr>
            <w:tcW w:w="284" w:type="dxa"/>
            <w:tcBorders>
              <w:lef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b/>
                <w:noProof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nil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>aa)</w:t>
            </w:r>
          </w:p>
        </w:tc>
        <w:tc>
          <w:tcPr>
            <w:tcW w:w="6068" w:type="dxa"/>
            <w:gridSpan w:val="2"/>
            <w:tcBorders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noProof/>
                <w:sz w:val="16"/>
                <w:szCs w:val="16"/>
                <w:vertAlign w:val="superscript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 xml:space="preserve">Erträge im Sinne des § 2 Abs. 2 Satz 1 InvStG in Verbindung mit § 3 Nr. 40 EStG oder im Fall des § 16 InvStG in Verbindung mit § 8b Abs. 1 KStG </w:t>
            </w:r>
            <w:r w:rsidRPr="00FD7C89">
              <w:rPr>
                <w:rFonts w:ascii="Georgia" w:hAnsi="Georgia"/>
                <w:noProof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>–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8B50DB" w:rsidP="00850DDD">
            <w:pPr>
              <w:spacing w:before="28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8B50DB">
              <w:rPr>
                <w:rFonts w:ascii="Georgia" w:hAnsi="Georgia"/>
                <w:noProof/>
                <w:sz w:val="16"/>
                <w:szCs w:val="16"/>
              </w:rPr>
              <w:t>-0,0005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>
              <w:rPr>
                <w:rFonts w:ascii="Georgia" w:hAnsi="Georgia"/>
                <w:noProof/>
                <w:sz w:val="16"/>
                <w:szCs w:val="16"/>
              </w:rPr>
              <w:t>0,0000</w:t>
            </w:r>
          </w:p>
        </w:tc>
      </w:tr>
      <w:tr w:rsidR="00724CA9" w:rsidRPr="00FD7C89" w:rsidTr="00724CA9">
        <w:trPr>
          <w:cantSplit/>
        </w:trPr>
        <w:tc>
          <w:tcPr>
            <w:tcW w:w="284" w:type="dxa"/>
            <w:tcBorders>
              <w:lef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b/>
                <w:noProof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nil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>cc)</w:t>
            </w:r>
          </w:p>
        </w:tc>
        <w:tc>
          <w:tcPr>
            <w:tcW w:w="6068" w:type="dxa"/>
            <w:gridSpan w:val="2"/>
            <w:tcBorders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noProof/>
                <w:sz w:val="16"/>
                <w:szCs w:val="16"/>
                <w:vertAlign w:val="superscript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 xml:space="preserve">Erträge im Sinne des § 2 Abs. 2a InvStG </w:t>
            </w:r>
            <w:r w:rsidRPr="00FD7C89">
              <w:rPr>
                <w:rFonts w:ascii="Georgia" w:hAnsi="Georgia"/>
                <w:noProof/>
                <w:sz w:val="16"/>
                <w:szCs w:val="16"/>
                <w:vertAlign w:val="superscript"/>
              </w:rPr>
              <w:t>6)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>–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8B50DB" w:rsidP="00850DDD">
            <w:pPr>
              <w:spacing w:before="28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8B50DB">
              <w:rPr>
                <w:rFonts w:ascii="Georgia" w:hAnsi="Georgia"/>
                <w:noProof/>
                <w:sz w:val="16"/>
                <w:szCs w:val="16"/>
              </w:rPr>
              <w:t>0,0101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8B50DB" w:rsidP="00850DDD">
            <w:pPr>
              <w:spacing w:before="28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8B50DB">
              <w:rPr>
                <w:rFonts w:ascii="Georgia" w:hAnsi="Georgia"/>
                <w:noProof/>
                <w:sz w:val="16"/>
                <w:szCs w:val="16"/>
              </w:rPr>
              <w:t>0,0101</w:t>
            </w:r>
          </w:p>
        </w:tc>
      </w:tr>
      <w:tr w:rsidR="00724CA9" w:rsidRPr="00FD7C89" w:rsidTr="00724CA9">
        <w:trPr>
          <w:cantSplit/>
        </w:trPr>
        <w:tc>
          <w:tcPr>
            <w:tcW w:w="284" w:type="dxa"/>
            <w:tcBorders>
              <w:lef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b/>
                <w:noProof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nil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>gg)</w:t>
            </w:r>
          </w:p>
        </w:tc>
        <w:tc>
          <w:tcPr>
            <w:tcW w:w="6068" w:type="dxa"/>
            <w:gridSpan w:val="2"/>
            <w:tcBorders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>Einkünfte im Sinne des § 4 Abs. 1 InvStG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8B50DB" w:rsidP="00850DDD">
            <w:pPr>
              <w:spacing w:before="28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8B50DB">
              <w:rPr>
                <w:rFonts w:ascii="Georgia" w:hAnsi="Georgia"/>
                <w:noProof/>
                <w:sz w:val="16"/>
                <w:szCs w:val="16"/>
              </w:rPr>
              <w:t>0,0709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8B50DB" w:rsidP="00850DDD">
            <w:pPr>
              <w:spacing w:before="28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8B50DB">
              <w:rPr>
                <w:rFonts w:ascii="Georgia" w:hAnsi="Georgia"/>
                <w:noProof/>
                <w:sz w:val="16"/>
                <w:szCs w:val="16"/>
              </w:rPr>
              <w:t>0,0709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8B50DB" w:rsidP="00850DDD">
            <w:pPr>
              <w:spacing w:before="28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8B50DB">
              <w:rPr>
                <w:rFonts w:ascii="Georgia" w:hAnsi="Georgia"/>
                <w:noProof/>
                <w:sz w:val="16"/>
                <w:szCs w:val="16"/>
              </w:rPr>
              <w:t>0,0709</w:t>
            </w:r>
          </w:p>
        </w:tc>
      </w:tr>
      <w:tr w:rsidR="00724CA9" w:rsidRPr="00FD7C89" w:rsidTr="00724CA9">
        <w:trPr>
          <w:cantSplit/>
        </w:trPr>
        <w:tc>
          <w:tcPr>
            <w:tcW w:w="284" w:type="dxa"/>
            <w:tcBorders>
              <w:lef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b/>
                <w:noProof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nil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>hh)</w:t>
            </w:r>
          </w:p>
        </w:tc>
        <w:tc>
          <w:tcPr>
            <w:tcW w:w="6068" w:type="dxa"/>
            <w:gridSpan w:val="2"/>
            <w:tcBorders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>in Doppelbuchstabe gg) enthaltene Einkünfte, die nicht dem Progressionsvorbehalt unterliegen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8B50DB" w:rsidP="00850DDD">
            <w:pPr>
              <w:spacing w:before="28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8B50DB">
              <w:rPr>
                <w:rFonts w:ascii="Georgia" w:hAnsi="Georgia"/>
                <w:noProof/>
                <w:sz w:val="16"/>
                <w:szCs w:val="16"/>
              </w:rPr>
              <w:t>0,0709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8B50DB" w:rsidP="00850DDD">
            <w:pPr>
              <w:spacing w:before="28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8B50DB">
              <w:rPr>
                <w:rFonts w:ascii="Georgia" w:hAnsi="Georgia"/>
                <w:noProof/>
                <w:sz w:val="16"/>
                <w:szCs w:val="16"/>
              </w:rPr>
              <w:t>0,0709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>–</w:t>
            </w:r>
          </w:p>
        </w:tc>
      </w:tr>
      <w:tr w:rsidR="00724CA9" w:rsidRPr="00FD7C89" w:rsidTr="00724CA9">
        <w:trPr>
          <w:cantSplit/>
        </w:trPr>
        <w:tc>
          <w:tcPr>
            <w:tcW w:w="284" w:type="dxa"/>
            <w:tcBorders>
              <w:lef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b/>
                <w:noProof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nil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>ii)</w:t>
            </w:r>
          </w:p>
        </w:tc>
        <w:tc>
          <w:tcPr>
            <w:tcW w:w="6068" w:type="dxa"/>
            <w:gridSpan w:val="2"/>
            <w:tcBorders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 xml:space="preserve">Einkünfte im Sinne des § 4 Abs. 2 InvStG, für die kein Abzug nach Absatz 4 vorgenommen wurde </w:t>
            </w:r>
            <w:r w:rsidRPr="00FD7C89">
              <w:rPr>
                <w:rFonts w:ascii="Georgia" w:hAnsi="Georgia"/>
                <w:noProof/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8B50DB" w:rsidP="00850DDD">
            <w:pPr>
              <w:spacing w:before="28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>
              <w:rPr>
                <w:rFonts w:ascii="Georgia" w:hAnsi="Georgia"/>
                <w:noProof/>
                <w:sz w:val="16"/>
                <w:szCs w:val="16"/>
              </w:rPr>
              <w:t>0,0002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8B50DB" w:rsidP="00850DDD">
            <w:pPr>
              <w:spacing w:before="28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>
              <w:rPr>
                <w:rFonts w:ascii="Georgia" w:hAnsi="Georgia"/>
                <w:noProof/>
                <w:sz w:val="16"/>
                <w:szCs w:val="16"/>
              </w:rPr>
              <w:t>0,0002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8B50DB" w:rsidP="00850DDD">
            <w:pPr>
              <w:spacing w:before="28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>
              <w:rPr>
                <w:rFonts w:ascii="Georgia" w:hAnsi="Georgia"/>
                <w:noProof/>
                <w:sz w:val="16"/>
                <w:szCs w:val="16"/>
              </w:rPr>
              <w:t>0,0002</w:t>
            </w:r>
          </w:p>
        </w:tc>
      </w:tr>
      <w:tr w:rsidR="00724CA9" w:rsidRPr="00FD7C89" w:rsidTr="00724CA9">
        <w:trPr>
          <w:cantSplit/>
        </w:trPr>
        <w:tc>
          <w:tcPr>
            <w:tcW w:w="284" w:type="dxa"/>
            <w:tcBorders>
              <w:lef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b/>
                <w:noProof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nil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>jj)</w:t>
            </w:r>
          </w:p>
        </w:tc>
        <w:tc>
          <w:tcPr>
            <w:tcW w:w="6068" w:type="dxa"/>
            <w:gridSpan w:val="2"/>
            <w:tcBorders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 xml:space="preserve">in Doppelbuchstabe ii) enthaltene Einkünfte, auf die § 2 Abs. 2 InvStG in Verbindung mit § 8b Abs. 2 KStG oder § 3 Nr. 40 EStG oder im Fall des § 16 InvStG in Verbindung mit § 8b Abs. 1 KStG anzuwenden ist </w:t>
            </w:r>
            <w:r w:rsidRPr="00FD7C89">
              <w:rPr>
                <w:rFonts w:ascii="Georgia" w:hAnsi="Georgia"/>
                <w:noProof/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>–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8B50DB" w:rsidP="00850DDD">
            <w:pPr>
              <w:spacing w:before="28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8B50DB">
              <w:rPr>
                <w:rFonts w:ascii="Georgia" w:hAnsi="Georgia"/>
                <w:noProof/>
                <w:sz w:val="16"/>
                <w:szCs w:val="16"/>
              </w:rPr>
              <w:t>-0,0015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>
              <w:rPr>
                <w:rFonts w:ascii="Georgia" w:hAnsi="Georgia"/>
                <w:noProof/>
                <w:sz w:val="16"/>
                <w:szCs w:val="16"/>
              </w:rPr>
              <w:t>0,0000</w:t>
            </w:r>
          </w:p>
        </w:tc>
      </w:tr>
      <w:tr w:rsidR="00724CA9" w:rsidRPr="00FD7C89" w:rsidTr="00724CA9">
        <w:trPr>
          <w:cantSplit/>
        </w:trPr>
        <w:tc>
          <w:tcPr>
            <w:tcW w:w="284" w:type="dxa"/>
            <w:tcBorders>
              <w:left w:val="single" w:sz="2" w:space="0" w:color="auto"/>
            </w:tcBorders>
          </w:tcPr>
          <w:p w:rsidR="00724CA9" w:rsidRPr="00FD7C89" w:rsidRDefault="00724CA9" w:rsidP="00850DDD">
            <w:pPr>
              <w:spacing w:before="32" w:after="22"/>
              <w:rPr>
                <w:rFonts w:ascii="Georgia" w:hAnsi="Georgia"/>
                <w:b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b/>
                <w:noProof/>
                <w:sz w:val="16"/>
                <w:szCs w:val="16"/>
              </w:rPr>
              <w:t>d)</w:t>
            </w:r>
          </w:p>
        </w:tc>
        <w:tc>
          <w:tcPr>
            <w:tcW w:w="6466" w:type="dxa"/>
            <w:gridSpan w:val="3"/>
            <w:tcBorders>
              <w:left w:val="nil"/>
              <w:right w:val="single" w:sz="2" w:space="0" w:color="auto"/>
            </w:tcBorders>
          </w:tcPr>
          <w:p w:rsidR="00724CA9" w:rsidRPr="00FD7C89" w:rsidRDefault="00724CA9" w:rsidP="00850DDD">
            <w:pPr>
              <w:rPr>
                <w:rFonts w:ascii="Georgia" w:hAnsi="Georgia"/>
                <w:b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b/>
                <w:noProof/>
                <w:sz w:val="16"/>
                <w:szCs w:val="16"/>
              </w:rPr>
              <w:t xml:space="preserve">Zur Anrechnung von Kapitalertragsteuer berechtigender Teil der ausschüttungsgleichen Erträge 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</w:p>
        </w:tc>
      </w:tr>
      <w:tr w:rsidR="00724CA9" w:rsidRPr="00FD7C89" w:rsidTr="00724CA9">
        <w:trPr>
          <w:cantSplit/>
          <w:trHeight w:hRule="exact" w:val="272"/>
        </w:trPr>
        <w:tc>
          <w:tcPr>
            <w:tcW w:w="284" w:type="dxa"/>
            <w:tcBorders>
              <w:lef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b/>
                <w:noProof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nil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>aa)</w:t>
            </w:r>
          </w:p>
        </w:tc>
        <w:tc>
          <w:tcPr>
            <w:tcW w:w="6068" w:type="dxa"/>
            <w:gridSpan w:val="2"/>
            <w:tcBorders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noProof/>
                <w:sz w:val="16"/>
                <w:szCs w:val="16"/>
                <w:vertAlign w:val="superscript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>im Sinne des § 7 Abs. 4 InvStG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8B50DB" w:rsidP="00850DDD">
            <w:pPr>
              <w:spacing w:before="28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8B50DB">
              <w:rPr>
                <w:rFonts w:ascii="Georgia" w:hAnsi="Georgia"/>
                <w:noProof/>
                <w:sz w:val="16"/>
                <w:szCs w:val="16"/>
              </w:rPr>
              <w:t>0,0030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8B50DB" w:rsidP="00850DDD">
            <w:pPr>
              <w:spacing w:before="28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8B50DB">
              <w:rPr>
                <w:rFonts w:ascii="Georgia" w:hAnsi="Georgia"/>
                <w:noProof/>
                <w:sz w:val="16"/>
                <w:szCs w:val="16"/>
              </w:rPr>
              <w:t>0,0030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8B50DB" w:rsidP="00850DDD">
            <w:pPr>
              <w:spacing w:before="28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8B50DB">
              <w:rPr>
                <w:rFonts w:ascii="Georgia" w:hAnsi="Georgia"/>
                <w:noProof/>
                <w:sz w:val="16"/>
                <w:szCs w:val="16"/>
              </w:rPr>
              <w:t>0,0030</w:t>
            </w:r>
          </w:p>
        </w:tc>
      </w:tr>
      <w:tr w:rsidR="00724CA9" w:rsidRPr="00FD7C89" w:rsidTr="00724CA9">
        <w:trPr>
          <w:cantSplit/>
          <w:trHeight w:hRule="exact" w:val="272"/>
        </w:trPr>
        <w:tc>
          <w:tcPr>
            <w:tcW w:w="284" w:type="dxa"/>
            <w:tcBorders>
              <w:lef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b/>
                <w:noProof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nil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>bb)</w:t>
            </w:r>
          </w:p>
        </w:tc>
        <w:tc>
          <w:tcPr>
            <w:tcW w:w="6068" w:type="dxa"/>
            <w:gridSpan w:val="2"/>
            <w:tcBorders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>im Sinne des § 7 Abs. 3 InvStG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Default="008B50DB" w:rsidP="00850DDD">
            <w:pPr>
              <w:jc w:val="center"/>
            </w:pPr>
            <w:r w:rsidRPr="008B50DB">
              <w:rPr>
                <w:rFonts w:ascii="Georgia" w:hAnsi="Georgia"/>
                <w:noProof/>
                <w:sz w:val="16"/>
                <w:szCs w:val="16"/>
              </w:rPr>
              <w:t>0,0205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Default="008B50DB" w:rsidP="00850DDD">
            <w:pPr>
              <w:jc w:val="center"/>
            </w:pPr>
            <w:r w:rsidRPr="008B50DB">
              <w:rPr>
                <w:rFonts w:ascii="Georgia" w:hAnsi="Georgia"/>
                <w:noProof/>
                <w:sz w:val="16"/>
                <w:szCs w:val="16"/>
              </w:rPr>
              <w:t>0,0205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Default="008B50DB" w:rsidP="00850DDD">
            <w:pPr>
              <w:jc w:val="center"/>
            </w:pPr>
            <w:r w:rsidRPr="008B50DB">
              <w:rPr>
                <w:rFonts w:ascii="Georgia" w:hAnsi="Georgia"/>
                <w:noProof/>
                <w:sz w:val="16"/>
                <w:szCs w:val="16"/>
              </w:rPr>
              <w:t>0,0205</w:t>
            </w:r>
          </w:p>
        </w:tc>
      </w:tr>
      <w:tr w:rsidR="00724CA9" w:rsidRPr="00FD7C89" w:rsidTr="00724CA9">
        <w:trPr>
          <w:cantSplit/>
          <w:trHeight w:hRule="exact" w:val="272"/>
        </w:trPr>
        <w:tc>
          <w:tcPr>
            <w:tcW w:w="284" w:type="dxa"/>
            <w:tcBorders>
              <w:lef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b/>
                <w:noProof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nil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>cc)</w:t>
            </w:r>
          </w:p>
        </w:tc>
        <w:tc>
          <w:tcPr>
            <w:tcW w:w="6068" w:type="dxa"/>
            <w:gridSpan w:val="2"/>
            <w:tcBorders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noProof/>
                <w:sz w:val="16"/>
                <w:szCs w:val="16"/>
                <w:vertAlign w:val="superscript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>im Sinne des § 7 Abs. 1 Satz 4 InvStG, soweit in Doppelbuchstabe aa) enthalten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>–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932EBB" w:rsidP="00850DDD">
            <w:pPr>
              <w:spacing w:before="28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932EBB">
              <w:rPr>
                <w:rFonts w:ascii="Georgia" w:hAnsi="Georgia"/>
                <w:noProof/>
                <w:sz w:val="16"/>
                <w:szCs w:val="16"/>
              </w:rPr>
              <w:t>-0,0005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932EBB" w:rsidP="00850DDD">
            <w:pPr>
              <w:spacing w:before="28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932EBB">
              <w:rPr>
                <w:rFonts w:ascii="Georgia" w:hAnsi="Georgia"/>
                <w:noProof/>
                <w:sz w:val="16"/>
                <w:szCs w:val="16"/>
              </w:rPr>
              <w:t>-0,0005</w:t>
            </w:r>
          </w:p>
        </w:tc>
      </w:tr>
      <w:tr w:rsidR="00724CA9" w:rsidRPr="00FD7C89" w:rsidTr="00724CA9">
        <w:trPr>
          <w:cantSplit/>
        </w:trPr>
        <w:tc>
          <w:tcPr>
            <w:tcW w:w="284" w:type="dxa"/>
            <w:tcBorders>
              <w:left w:val="single" w:sz="2" w:space="0" w:color="auto"/>
            </w:tcBorders>
          </w:tcPr>
          <w:p w:rsidR="00724CA9" w:rsidRPr="00FD7C89" w:rsidRDefault="00724CA9" w:rsidP="00850DDD">
            <w:pPr>
              <w:spacing w:before="32" w:after="22"/>
              <w:rPr>
                <w:rFonts w:ascii="Georgia" w:hAnsi="Georgia"/>
                <w:b/>
                <w:i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b/>
                <w:i/>
                <w:noProof/>
                <w:sz w:val="16"/>
                <w:szCs w:val="16"/>
              </w:rPr>
              <w:t>e)</w:t>
            </w:r>
          </w:p>
        </w:tc>
        <w:tc>
          <w:tcPr>
            <w:tcW w:w="6466" w:type="dxa"/>
            <w:gridSpan w:val="3"/>
            <w:tcBorders>
              <w:left w:val="nil"/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32" w:after="22"/>
              <w:rPr>
                <w:rFonts w:ascii="Georgia" w:hAnsi="Georgia"/>
                <w:b/>
                <w:i/>
                <w:noProof/>
                <w:kern w:val="16"/>
                <w:sz w:val="16"/>
                <w:szCs w:val="16"/>
              </w:rPr>
            </w:pPr>
            <w:r w:rsidRPr="00FD7C89">
              <w:rPr>
                <w:rFonts w:ascii="Georgia" w:hAnsi="Georgia"/>
                <w:b/>
                <w:i/>
                <w:noProof/>
                <w:kern w:val="16"/>
                <w:sz w:val="16"/>
                <w:szCs w:val="16"/>
              </w:rPr>
              <w:t>(weggefallen)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>–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>–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>–</w:t>
            </w:r>
          </w:p>
        </w:tc>
      </w:tr>
      <w:tr w:rsidR="00724CA9" w:rsidRPr="00FD7C89" w:rsidTr="00724CA9">
        <w:trPr>
          <w:cantSplit/>
        </w:trPr>
        <w:tc>
          <w:tcPr>
            <w:tcW w:w="284" w:type="dxa"/>
            <w:tcBorders>
              <w:left w:val="single" w:sz="2" w:space="0" w:color="auto"/>
            </w:tcBorders>
          </w:tcPr>
          <w:p w:rsidR="00724CA9" w:rsidRPr="00FD7C89" w:rsidRDefault="00724CA9" w:rsidP="00850DDD">
            <w:pPr>
              <w:spacing w:before="32" w:after="22"/>
              <w:rPr>
                <w:rFonts w:ascii="Georgia" w:hAnsi="Georgia"/>
                <w:b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b/>
                <w:noProof/>
                <w:sz w:val="16"/>
                <w:szCs w:val="16"/>
              </w:rPr>
              <w:t>f)</w:t>
            </w:r>
          </w:p>
        </w:tc>
        <w:tc>
          <w:tcPr>
            <w:tcW w:w="6466" w:type="dxa"/>
            <w:gridSpan w:val="3"/>
            <w:tcBorders>
              <w:left w:val="nil"/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32" w:after="22"/>
              <w:rPr>
                <w:rFonts w:ascii="Georgia" w:hAnsi="Georgia"/>
                <w:b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b/>
                <w:noProof/>
                <w:sz w:val="16"/>
                <w:szCs w:val="16"/>
              </w:rPr>
              <w:t>Betrag der ausländischen Steuer, der auf die in den ausschüttungsgleichen Erträgen enthaltenen Einkünfte im Sinne des § 4 Abs. 2 InvStG entfällt und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32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32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32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</w:p>
        </w:tc>
      </w:tr>
      <w:tr w:rsidR="00724CA9" w:rsidRPr="00FD7C89" w:rsidTr="00724CA9">
        <w:trPr>
          <w:cantSplit/>
          <w:trHeight w:hRule="exact" w:val="627"/>
        </w:trPr>
        <w:tc>
          <w:tcPr>
            <w:tcW w:w="284" w:type="dxa"/>
            <w:tcBorders>
              <w:lef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b/>
                <w:noProof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nil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>aa)</w:t>
            </w:r>
          </w:p>
        </w:tc>
        <w:tc>
          <w:tcPr>
            <w:tcW w:w="6068" w:type="dxa"/>
            <w:gridSpan w:val="2"/>
            <w:tcBorders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>nach § 4 Abs. 2 InvStG in Verbindung mit § 32d Abs. 5 oder § 34c Abs. 1 EStG oder einem Abkommen zur Vermeidung der Doppelbesteuerung anrechen</w:t>
            </w:r>
            <w:r w:rsidRPr="00FD7C89">
              <w:rPr>
                <w:rFonts w:ascii="Georgia" w:hAnsi="Georgia"/>
                <w:noProof/>
                <w:sz w:val="16"/>
                <w:szCs w:val="16"/>
              </w:rPr>
              <w:softHyphen/>
              <w:t xml:space="preserve">bar ist, wenn kein Abzug nach § 4 Abs. 4 InvStG vorgenommen wurde </w:t>
            </w:r>
            <w:r w:rsidRPr="00FD7C89">
              <w:rPr>
                <w:rFonts w:ascii="Georgia" w:hAnsi="Georgia"/>
                <w:noProof/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932EBB" w:rsidP="00850DDD">
            <w:pPr>
              <w:spacing w:before="28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932EBB">
              <w:rPr>
                <w:rFonts w:ascii="Georgia" w:hAnsi="Georgia"/>
                <w:noProof/>
                <w:sz w:val="16"/>
                <w:szCs w:val="16"/>
              </w:rPr>
              <w:t>0,0002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932EBB" w:rsidP="00850DDD">
            <w:pPr>
              <w:spacing w:before="28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932EBB">
              <w:rPr>
                <w:rFonts w:ascii="Georgia" w:hAnsi="Georgia"/>
                <w:noProof/>
                <w:sz w:val="16"/>
                <w:szCs w:val="16"/>
              </w:rPr>
              <w:t>0,0002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932EBB" w:rsidP="00850DDD">
            <w:pPr>
              <w:spacing w:before="28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932EBB">
              <w:rPr>
                <w:rFonts w:ascii="Georgia" w:hAnsi="Georgia"/>
                <w:noProof/>
                <w:sz w:val="16"/>
                <w:szCs w:val="16"/>
              </w:rPr>
              <w:t>0,0002</w:t>
            </w:r>
          </w:p>
        </w:tc>
      </w:tr>
      <w:tr w:rsidR="00724CA9" w:rsidRPr="00FD7C89" w:rsidTr="00724CA9">
        <w:trPr>
          <w:cantSplit/>
          <w:trHeight w:hRule="exact" w:val="607"/>
        </w:trPr>
        <w:tc>
          <w:tcPr>
            <w:tcW w:w="284" w:type="dxa"/>
            <w:tcBorders>
              <w:lef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b/>
                <w:noProof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nil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>bb)</w:t>
            </w:r>
          </w:p>
        </w:tc>
        <w:tc>
          <w:tcPr>
            <w:tcW w:w="6068" w:type="dxa"/>
            <w:gridSpan w:val="2"/>
            <w:tcBorders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rPr>
                <w:rFonts w:ascii="Georgia" w:hAnsi="Georgia"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 xml:space="preserve">in Doppelbuchstabe aa) enthalten ist und auf Einkünfte entfällt, auf die § 2 Abs. 2 InvStG in Verbindung mit § 8b Abs. 2 KStG oder § 3 Nr. 40 EStG oder im Fall des § 16 InvStG in Verbindung mit § 8b Abs. 1 KStG anzuwenden ist </w:t>
            </w:r>
            <w:r w:rsidRPr="00FD7C89">
              <w:rPr>
                <w:rFonts w:ascii="Georgia" w:hAnsi="Georgia"/>
                <w:noProof/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724CA9" w:rsidP="00850DDD">
            <w:pPr>
              <w:spacing w:before="28" w:after="22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noProof/>
                <w:sz w:val="16"/>
                <w:szCs w:val="16"/>
              </w:rPr>
              <w:t>–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932EBB" w:rsidP="00850DDD">
            <w:pPr>
              <w:spacing w:before="28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932EBB">
              <w:rPr>
                <w:rFonts w:ascii="Georgia" w:hAnsi="Georgia"/>
                <w:noProof/>
                <w:sz w:val="16"/>
                <w:szCs w:val="16"/>
              </w:rPr>
              <w:t>-0,0001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CA9" w:rsidRPr="00FD7C89" w:rsidRDefault="006B49E8" w:rsidP="00850DDD">
            <w:pPr>
              <w:spacing w:before="28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>
              <w:rPr>
                <w:rFonts w:ascii="Georgia" w:hAnsi="Georgia"/>
                <w:noProof/>
                <w:sz w:val="16"/>
                <w:szCs w:val="16"/>
              </w:rPr>
              <w:t>0,0000</w:t>
            </w:r>
          </w:p>
        </w:tc>
      </w:tr>
      <w:tr w:rsidR="00724CA9" w:rsidRPr="00FD7C89" w:rsidTr="00724CA9">
        <w:trPr>
          <w:cantSplit/>
          <w:trHeight w:hRule="exact" w:val="278"/>
        </w:trPr>
        <w:tc>
          <w:tcPr>
            <w:tcW w:w="284" w:type="dxa"/>
            <w:tcBorders>
              <w:top w:val="single" w:sz="4" w:space="0" w:color="auto"/>
              <w:left w:val="single" w:sz="2" w:space="0" w:color="auto"/>
            </w:tcBorders>
          </w:tcPr>
          <w:p w:rsidR="00724CA9" w:rsidRPr="00FD7C89" w:rsidRDefault="00724CA9" w:rsidP="00850DDD">
            <w:pPr>
              <w:spacing w:before="32" w:after="22"/>
              <w:rPr>
                <w:rFonts w:ascii="Georgia" w:hAnsi="Georgia"/>
                <w:b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b/>
                <w:noProof/>
                <w:sz w:val="16"/>
                <w:szCs w:val="16"/>
              </w:rPr>
              <w:t>g)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4CA9" w:rsidRPr="00FD7C89" w:rsidRDefault="00724CA9" w:rsidP="00850DDD">
            <w:pPr>
              <w:spacing w:before="32" w:after="22"/>
              <w:rPr>
                <w:rFonts w:ascii="Georgia" w:hAnsi="Georgia"/>
                <w:b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b/>
                <w:noProof/>
                <w:sz w:val="16"/>
                <w:szCs w:val="16"/>
              </w:rPr>
              <w:t>Betrag der Absetzungen für Abnutzung oder Substanzverringerung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A9" w:rsidRDefault="00932EBB" w:rsidP="00850DDD">
            <w:pPr>
              <w:jc w:val="center"/>
            </w:pPr>
            <w:r w:rsidRPr="00932EBB">
              <w:rPr>
                <w:rFonts w:ascii="Georgia" w:hAnsi="Georgia"/>
                <w:noProof/>
                <w:sz w:val="16"/>
                <w:szCs w:val="16"/>
              </w:rPr>
              <w:t>0,0004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A9" w:rsidRDefault="00932EBB" w:rsidP="00850DDD">
            <w:pPr>
              <w:jc w:val="center"/>
            </w:pPr>
            <w:r w:rsidRPr="00932EBB">
              <w:rPr>
                <w:rFonts w:ascii="Georgia" w:hAnsi="Georgia"/>
                <w:noProof/>
                <w:sz w:val="16"/>
                <w:szCs w:val="16"/>
              </w:rPr>
              <w:t>0,0004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24CA9" w:rsidRDefault="00932EBB" w:rsidP="00850DDD">
            <w:pPr>
              <w:jc w:val="center"/>
            </w:pPr>
            <w:r w:rsidRPr="00932EBB">
              <w:rPr>
                <w:rFonts w:ascii="Georgia" w:hAnsi="Georgia"/>
                <w:noProof/>
                <w:sz w:val="16"/>
                <w:szCs w:val="16"/>
              </w:rPr>
              <w:t>0,0004</w:t>
            </w:r>
          </w:p>
        </w:tc>
      </w:tr>
      <w:tr w:rsidR="00724CA9" w:rsidRPr="00FD7C89" w:rsidTr="00724CA9">
        <w:trPr>
          <w:cantSplit/>
          <w:trHeight w:hRule="exact" w:val="425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724CA9" w:rsidRPr="00FD7C89" w:rsidRDefault="00724CA9" w:rsidP="00850DDD">
            <w:pPr>
              <w:spacing w:before="32" w:after="22"/>
              <w:rPr>
                <w:rFonts w:ascii="Georgia" w:hAnsi="Georgia"/>
                <w:b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b/>
                <w:noProof/>
                <w:sz w:val="16"/>
                <w:szCs w:val="16"/>
              </w:rPr>
              <w:t>h)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24CA9" w:rsidRPr="00FD7C89" w:rsidRDefault="00724CA9" w:rsidP="00850DDD">
            <w:pPr>
              <w:spacing w:before="32" w:after="22"/>
              <w:rPr>
                <w:rFonts w:ascii="Georgia" w:hAnsi="Georgia"/>
                <w:b/>
                <w:noProof/>
                <w:sz w:val="16"/>
                <w:szCs w:val="16"/>
              </w:rPr>
            </w:pPr>
            <w:r w:rsidRPr="00FD7C89">
              <w:rPr>
                <w:rFonts w:ascii="Georgia" w:hAnsi="Georgia"/>
                <w:b/>
                <w:noProof/>
                <w:sz w:val="16"/>
                <w:szCs w:val="16"/>
              </w:rPr>
              <w:t>Im Geschäftsjahr gezahlte Quellensteuer, vermindert um die erstattete Quellensteuer des Geschäftsjahres oder früherer Geschäftsjahre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A9" w:rsidRPr="00FD7C89" w:rsidRDefault="00932EBB" w:rsidP="00850DDD">
            <w:pPr>
              <w:spacing w:before="28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932EBB">
              <w:rPr>
                <w:rFonts w:ascii="Georgia" w:hAnsi="Georgia"/>
                <w:noProof/>
                <w:sz w:val="16"/>
                <w:szCs w:val="16"/>
              </w:rPr>
              <w:t>-0,0026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A9" w:rsidRPr="00FD7C89" w:rsidRDefault="00932EBB" w:rsidP="00850DDD">
            <w:pPr>
              <w:spacing w:before="28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932EBB">
              <w:rPr>
                <w:rFonts w:ascii="Georgia" w:hAnsi="Georgia"/>
                <w:noProof/>
                <w:sz w:val="16"/>
                <w:szCs w:val="16"/>
              </w:rPr>
              <w:t>-0,0026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A9" w:rsidRPr="00FD7C89" w:rsidRDefault="00932EBB" w:rsidP="00850DDD">
            <w:pPr>
              <w:spacing w:before="28" w:after="22"/>
              <w:ind w:right="85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932EBB">
              <w:rPr>
                <w:rFonts w:ascii="Georgia" w:hAnsi="Georgia"/>
                <w:noProof/>
                <w:sz w:val="16"/>
                <w:szCs w:val="16"/>
              </w:rPr>
              <w:t>-0,0026</w:t>
            </w:r>
          </w:p>
        </w:tc>
      </w:tr>
    </w:tbl>
    <w:p w:rsidR="00724CA9" w:rsidRDefault="00724CA9" w:rsidP="00724CA9">
      <w:pPr>
        <w:spacing w:line="360" w:lineRule="auto"/>
        <w:rPr>
          <w:rFonts w:ascii="Georgia" w:hAnsi="Georgia"/>
          <w:bCs/>
          <w:sz w:val="18"/>
          <w:szCs w:val="18"/>
        </w:rPr>
      </w:pPr>
    </w:p>
    <w:p w:rsidR="00724CA9" w:rsidRPr="00172A8F" w:rsidRDefault="00724CA9" w:rsidP="00724CA9">
      <w:pPr>
        <w:spacing w:line="360" w:lineRule="auto"/>
        <w:ind w:left="284" w:hanging="284"/>
        <w:rPr>
          <w:rFonts w:ascii="Georgia" w:hAnsi="Georgia"/>
          <w:bCs/>
          <w:sz w:val="18"/>
          <w:szCs w:val="18"/>
        </w:rPr>
      </w:pPr>
      <w:r w:rsidRPr="00172A8F">
        <w:rPr>
          <w:rFonts w:ascii="Georgia" w:hAnsi="Georgia"/>
          <w:bCs/>
          <w:sz w:val="18"/>
          <w:szCs w:val="18"/>
          <w:vertAlign w:val="superscript"/>
        </w:rPr>
        <w:t>1)</w:t>
      </w:r>
      <w:r w:rsidRPr="00172A8F">
        <w:rPr>
          <w:rFonts w:ascii="Georgia" w:hAnsi="Georgia"/>
          <w:bCs/>
          <w:sz w:val="18"/>
          <w:szCs w:val="18"/>
          <w:vertAlign w:val="superscript"/>
        </w:rPr>
        <w:tab/>
      </w:r>
      <w:r w:rsidRPr="00172A8F">
        <w:rPr>
          <w:rFonts w:ascii="Georgia" w:hAnsi="Georgia"/>
          <w:bCs/>
          <w:sz w:val="18"/>
          <w:szCs w:val="18"/>
        </w:rPr>
        <w:t>Privatvermögen: Investmentanteile, die von Anteilinhabern steuerrechtlich im Privatvermögen gehalten werden.</w:t>
      </w:r>
    </w:p>
    <w:p w:rsidR="00724CA9" w:rsidRPr="00172A8F" w:rsidRDefault="00724CA9" w:rsidP="00724CA9">
      <w:pPr>
        <w:spacing w:line="360" w:lineRule="auto"/>
        <w:ind w:left="284" w:hanging="284"/>
        <w:rPr>
          <w:rFonts w:ascii="Georgia" w:hAnsi="Georgia"/>
          <w:bCs/>
          <w:sz w:val="18"/>
          <w:szCs w:val="18"/>
          <w:vertAlign w:val="superscript"/>
        </w:rPr>
      </w:pPr>
      <w:r w:rsidRPr="00172A8F">
        <w:rPr>
          <w:rFonts w:ascii="Georgia" w:hAnsi="Georgia"/>
          <w:bCs/>
          <w:sz w:val="18"/>
          <w:szCs w:val="18"/>
          <w:vertAlign w:val="superscript"/>
        </w:rPr>
        <w:t>2)</w:t>
      </w:r>
      <w:r w:rsidRPr="00172A8F">
        <w:rPr>
          <w:rFonts w:ascii="Georgia" w:hAnsi="Georgia"/>
          <w:bCs/>
          <w:sz w:val="18"/>
          <w:szCs w:val="18"/>
          <w:vertAlign w:val="superscript"/>
        </w:rPr>
        <w:tab/>
      </w:r>
      <w:r w:rsidRPr="00172A8F">
        <w:rPr>
          <w:rFonts w:ascii="Georgia" w:hAnsi="Georgia"/>
          <w:bCs/>
          <w:sz w:val="18"/>
          <w:szCs w:val="18"/>
        </w:rPr>
        <w:t>Betriebsvermögen EStG: Investmentanteile, die von Anteilinhabern, die nach dem Einkommensteuergesetz besteuert werden, im Betriebsvermögen gehalten werden.</w:t>
      </w:r>
    </w:p>
    <w:p w:rsidR="00724CA9" w:rsidRPr="00172A8F" w:rsidRDefault="00724CA9" w:rsidP="00724CA9">
      <w:pPr>
        <w:spacing w:line="360" w:lineRule="auto"/>
        <w:ind w:left="284" w:hanging="284"/>
        <w:rPr>
          <w:rFonts w:ascii="Georgia" w:hAnsi="Georgia"/>
          <w:bCs/>
          <w:sz w:val="18"/>
          <w:szCs w:val="18"/>
          <w:vertAlign w:val="superscript"/>
        </w:rPr>
      </w:pPr>
      <w:r w:rsidRPr="00172A8F">
        <w:rPr>
          <w:rFonts w:ascii="Georgia" w:hAnsi="Georgia"/>
          <w:bCs/>
          <w:sz w:val="18"/>
          <w:szCs w:val="18"/>
          <w:vertAlign w:val="superscript"/>
        </w:rPr>
        <w:t>3)</w:t>
      </w:r>
      <w:r w:rsidRPr="00172A8F">
        <w:rPr>
          <w:rFonts w:ascii="Georgia" w:hAnsi="Georgia"/>
          <w:bCs/>
          <w:sz w:val="18"/>
          <w:szCs w:val="18"/>
          <w:vertAlign w:val="superscript"/>
        </w:rPr>
        <w:tab/>
      </w:r>
      <w:r w:rsidRPr="00172A8F">
        <w:rPr>
          <w:rFonts w:ascii="Georgia" w:hAnsi="Georgia"/>
          <w:bCs/>
          <w:sz w:val="18"/>
          <w:szCs w:val="18"/>
        </w:rPr>
        <w:t>Betriebsvermögen KStG: Investmentanteile, die von Anteilinhabern, die nach dem Körperschaftsteuergesetz besteuert werden, im Betriebsvermögen gehalten werden.</w:t>
      </w:r>
    </w:p>
    <w:p w:rsidR="005B1A6C" w:rsidRPr="00172A8F" w:rsidRDefault="00724CA9" w:rsidP="00724CA9">
      <w:pPr>
        <w:spacing w:line="360" w:lineRule="auto"/>
        <w:ind w:left="284" w:hanging="284"/>
        <w:rPr>
          <w:rFonts w:ascii="Georgia" w:hAnsi="Georgia"/>
          <w:bCs/>
          <w:sz w:val="18"/>
          <w:szCs w:val="18"/>
        </w:rPr>
      </w:pPr>
      <w:r w:rsidRPr="00172A8F">
        <w:rPr>
          <w:rFonts w:ascii="Georgia" w:hAnsi="Georgia"/>
          <w:bCs/>
          <w:sz w:val="18"/>
          <w:szCs w:val="18"/>
          <w:vertAlign w:val="superscript"/>
        </w:rPr>
        <w:t>4)</w:t>
      </w:r>
      <w:r w:rsidRPr="00172A8F">
        <w:rPr>
          <w:rFonts w:ascii="Georgia" w:hAnsi="Georgia"/>
          <w:bCs/>
          <w:sz w:val="18"/>
          <w:szCs w:val="18"/>
          <w:vertAlign w:val="superscript"/>
        </w:rPr>
        <w:tab/>
      </w:r>
      <w:r w:rsidRPr="00172A8F">
        <w:rPr>
          <w:rFonts w:ascii="Georgia" w:hAnsi="Georgia"/>
          <w:bCs/>
          <w:sz w:val="18"/>
          <w:szCs w:val="18"/>
        </w:rPr>
        <w:t>Ausschüttung gemäß Randziffer 12 des BMF-Schreibens vom 18. August 2009.</w:t>
      </w:r>
    </w:p>
    <w:p w:rsidR="00657BCF" w:rsidRPr="00172A8F" w:rsidRDefault="00724CA9" w:rsidP="00172A8F">
      <w:pPr>
        <w:spacing w:line="360" w:lineRule="auto"/>
        <w:ind w:left="284" w:hanging="284"/>
        <w:rPr>
          <w:rFonts w:ascii="Georgia" w:hAnsi="Georgia"/>
          <w:bCs/>
          <w:sz w:val="18"/>
          <w:szCs w:val="18"/>
          <w:vertAlign w:val="superscript"/>
        </w:rPr>
      </w:pPr>
      <w:r>
        <w:rPr>
          <w:rFonts w:ascii="Georgia" w:hAnsi="Georgia"/>
          <w:bCs/>
          <w:sz w:val="18"/>
          <w:szCs w:val="18"/>
          <w:vertAlign w:val="superscript"/>
        </w:rPr>
        <w:t>5</w:t>
      </w:r>
      <w:r w:rsidR="00657BCF" w:rsidRPr="00172A8F">
        <w:rPr>
          <w:rFonts w:ascii="Georgia" w:hAnsi="Georgia"/>
          <w:bCs/>
          <w:sz w:val="18"/>
          <w:szCs w:val="18"/>
          <w:vertAlign w:val="superscript"/>
        </w:rPr>
        <w:t>)</w:t>
      </w:r>
      <w:r w:rsidR="00657BCF" w:rsidRPr="00172A8F">
        <w:rPr>
          <w:rFonts w:ascii="Georgia" w:hAnsi="Georgia"/>
          <w:bCs/>
          <w:sz w:val="18"/>
          <w:szCs w:val="18"/>
          <w:vertAlign w:val="superscript"/>
        </w:rPr>
        <w:tab/>
      </w:r>
      <w:r w:rsidR="005B1A6C" w:rsidRPr="00172A8F">
        <w:rPr>
          <w:rFonts w:ascii="Georgia" w:hAnsi="Georgia"/>
          <w:bCs/>
          <w:sz w:val="18"/>
          <w:szCs w:val="18"/>
        </w:rPr>
        <w:t>Die Erträge und Gewinne sind zu 100% ausgewiesen.</w:t>
      </w:r>
    </w:p>
    <w:p w:rsidR="005B1A6C" w:rsidRDefault="00724CA9" w:rsidP="00172A8F">
      <w:pPr>
        <w:spacing w:line="360" w:lineRule="auto"/>
        <w:ind w:left="284" w:hanging="284"/>
        <w:rPr>
          <w:rFonts w:ascii="Georgia" w:hAnsi="Georgia"/>
          <w:bCs/>
          <w:sz w:val="18"/>
          <w:szCs w:val="18"/>
        </w:rPr>
      </w:pPr>
      <w:r>
        <w:rPr>
          <w:rFonts w:ascii="Georgia" w:hAnsi="Georgia"/>
          <w:bCs/>
          <w:sz w:val="18"/>
          <w:szCs w:val="18"/>
          <w:vertAlign w:val="superscript"/>
        </w:rPr>
        <w:t>6</w:t>
      </w:r>
      <w:r w:rsidR="00657BCF" w:rsidRPr="00172A8F">
        <w:rPr>
          <w:rFonts w:ascii="Georgia" w:hAnsi="Georgia"/>
          <w:bCs/>
          <w:sz w:val="18"/>
          <w:szCs w:val="18"/>
          <w:vertAlign w:val="superscript"/>
        </w:rPr>
        <w:t>)</w:t>
      </w:r>
      <w:r w:rsidR="00657BCF" w:rsidRPr="00172A8F">
        <w:rPr>
          <w:rFonts w:ascii="Georgia" w:hAnsi="Georgia"/>
          <w:bCs/>
          <w:sz w:val="18"/>
          <w:szCs w:val="18"/>
          <w:vertAlign w:val="superscript"/>
        </w:rPr>
        <w:tab/>
      </w:r>
      <w:r w:rsidR="005B1A6C" w:rsidRPr="00172A8F">
        <w:rPr>
          <w:rFonts w:ascii="Georgia" w:hAnsi="Georgia"/>
          <w:bCs/>
          <w:sz w:val="18"/>
          <w:szCs w:val="18"/>
        </w:rPr>
        <w:t>Die Erträge sind netto ausgewiesen.</w:t>
      </w:r>
    </w:p>
    <w:p w:rsidR="00657BCF" w:rsidRPr="00172A8F" w:rsidRDefault="00724CA9" w:rsidP="00172A8F">
      <w:pPr>
        <w:spacing w:line="360" w:lineRule="auto"/>
        <w:ind w:left="284" w:hanging="284"/>
        <w:rPr>
          <w:rFonts w:ascii="Georgia" w:hAnsi="Georgia"/>
          <w:bCs/>
          <w:sz w:val="18"/>
          <w:szCs w:val="18"/>
          <w:vertAlign w:val="superscript"/>
        </w:rPr>
      </w:pPr>
      <w:r>
        <w:rPr>
          <w:rFonts w:ascii="Georgia" w:hAnsi="Georgia"/>
          <w:bCs/>
          <w:sz w:val="18"/>
          <w:szCs w:val="18"/>
          <w:vertAlign w:val="superscript"/>
        </w:rPr>
        <w:lastRenderedPageBreak/>
        <w:t>7</w:t>
      </w:r>
      <w:r w:rsidR="00657BCF" w:rsidRPr="00172A8F">
        <w:rPr>
          <w:rFonts w:ascii="Georgia" w:hAnsi="Georgia"/>
          <w:bCs/>
          <w:sz w:val="18"/>
          <w:szCs w:val="18"/>
          <w:vertAlign w:val="superscript"/>
        </w:rPr>
        <w:t>)</w:t>
      </w:r>
      <w:r w:rsidR="00657BCF" w:rsidRPr="00172A8F">
        <w:rPr>
          <w:rFonts w:ascii="Georgia" w:hAnsi="Georgia"/>
          <w:bCs/>
          <w:sz w:val="18"/>
          <w:szCs w:val="18"/>
          <w:vertAlign w:val="superscript"/>
        </w:rPr>
        <w:tab/>
      </w:r>
      <w:r w:rsidR="005B1A6C" w:rsidRPr="00172A8F">
        <w:rPr>
          <w:rFonts w:ascii="Georgia" w:hAnsi="Georgia"/>
          <w:bCs/>
          <w:sz w:val="18"/>
          <w:szCs w:val="18"/>
        </w:rPr>
        <w:t>Die Einkünfte sind zu 100% ausgewiesen.</w:t>
      </w:r>
    </w:p>
    <w:p w:rsidR="004A7E6B" w:rsidRPr="008370D5" w:rsidRDefault="00724CA9" w:rsidP="008370D5">
      <w:pPr>
        <w:spacing w:line="360" w:lineRule="auto"/>
        <w:ind w:left="284" w:hanging="284"/>
        <w:rPr>
          <w:rFonts w:ascii="Georgia" w:hAnsi="Georgia"/>
          <w:bCs/>
          <w:sz w:val="18"/>
          <w:szCs w:val="18"/>
          <w:vertAlign w:val="superscript"/>
        </w:rPr>
      </w:pPr>
      <w:r>
        <w:rPr>
          <w:rFonts w:ascii="Georgia" w:hAnsi="Georgia"/>
          <w:bCs/>
          <w:sz w:val="18"/>
          <w:szCs w:val="18"/>
          <w:vertAlign w:val="superscript"/>
        </w:rPr>
        <w:t>8</w:t>
      </w:r>
      <w:r w:rsidR="00657BCF" w:rsidRPr="00172A8F">
        <w:rPr>
          <w:rFonts w:ascii="Georgia" w:hAnsi="Georgia"/>
          <w:bCs/>
          <w:sz w:val="18"/>
          <w:szCs w:val="18"/>
          <w:vertAlign w:val="superscript"/>
        </w:rPr>
        <w:t>)</w:t>
      </w:r>
      <w:r w:rsidR="00657BCF" w:rsidRPr="00172A8F">
        <w:rPr>
          <w:rFonts w:ascii="Georgia" w:hAnsi="Georgia"/>
          <w:bCs/>
          <w:sz w:val="18"/>
          <w:szCs w:val="18"/>
          <w:vertAlign w:val="superscript"/>
        </w:rPr>
        <w:tab/>
      </w:r>
      <w:r w:rsidR="005B1A6C" w:rsidRPr="00172A8F">
        <w:rPr>
          <w:rFonts w:ascii="Georgia" w:hAnsi="Georgia"/>
          <w:bCs/>
          <w:sz w:val="18"/>
          <w:szCs w:val="18"/>
        </w:rPr>
        <w:t>Die Quellensteuern sind im Betriebsvermögen zu 100% ausgewiesen.</w:t>
      </w:r>
      <w:bookmarkStart w:id="0" w:name="_GoBack"/>
      <w:bookmarkEnd w:id="0"/>
    </w:p>
    <w:sectPr w:rsidR="004A7E6B" w:rsidRPr="008370D5" w:rsidSect="0038323A">
      <w:pgSz w:w="11906" w:h="16838" w:code="9"/>
      <w:pgMar w:top="1134" w:right="567" w:bottom="28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6B" w:rsidRDefault="004A7E6B" w:rsidP="0078371B">
      <w:pPr>
        <w:spacing w:before="0" w:after="0"/>
      </w:pPr>
      <w:r>
        <w:separator/>
      </w:r>
    </w:p>
  </w:endnote>
  <w:endnote w:type="continuationSeparator" w:id="0">
    <w:p w:rsidR="004A7E6B" w:rsidRDefault="004A7E6B" w:rsidP="007837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6B" w:rsidRDefault="004A7E6B" w:rsidP="0078371B">
      <w:pPr>
        <w:spacing w:before="0" w:after="0"/>
      </w:pPr>
      <w:r>
        <w:separator/>
      </w:r>
    </w:p>
  </w:footnote>
  <w:footnote w:type="continuationSeparator" w:id="0">
    <w:p w:rsidR="004A7E6B" w:rsidRDefault="004A7E6B" w:rsidP="0078371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23"/>
    <w:rsid w:val="00016932"/>
    <w:rsid w:val="00016FE9"/>
    <w:rsid w:val="000816FE"/>
    <w:rsid w:val="0008289A"/>
    <w:rsid w:val="000A2954"/>
    <w:rsid w:val="00106BCC"/>
    <w:rsid w:val="00117669"/>
    <w:rsid w:val="001245A3"/>
    <w:rsid w:val="001530A7"/>
    <w:rsid w:val="00155891"/>
    <w:rsid w:val="00166FDD"/>
    <w:rsid w:val="00172A8F"/>
    <w:rsid w:val="00187093"/>
    <w:rsid w:val="00190DFC"/>
    <w:rsid w:val="002008EE"/>
    <w:rsid w:val="00205B1A"/>
    <w:rsid w:val="002204D8"/>
    <w:rsid w:val="0028691D"/>
    <w:rsid w:val="002A140D"/>
    <w:rsid w:val="002B20A9"/>
    <w:rsid w:val="002B3D09"/>
    <w:rsid w:val="002D067E"/>
    <w:rsid w:val="0031596F"/>
    <w:rsid w:val="0038323A"/>
    <w:rsid w:val="003D21BC"/>
    <w:rsid w:val="003F2066"/>
    <w:rsid w:val="003F2689"/>
    <w:rsid w:val="00405F7D"/>
    <w:rsid w:val="00470C55"/>
    <w:rsid w:val="004924DF"/>
    <w:rsid w:val="004A3644"/>
    <w:rsid w:val="004A7E6B"/>
    <w:rsid w:val="004B29DE"/>
    <w:rsid w:val="004C070C"/>
    <w:rsid w:val="004D0E19"/>
    <w:rsid w:val="004E2A47"/>
    <w:rsid w:val="004E3EB6"/>
    <w:rsid w:val="004E544C"/>
    <w:rsid w:val="00516641"/>
    <w:rsid w:val="00591B48"/>
    <w:rsid w:val="005B1A6C"/>
    <w:rsid w:val="005B2E98"/>
    <w:rsid w:val="005D0D95"/>
    <w:rsid w:val="00656B00"/>
    <w:rsid w:val="00657BCF"/>
    <w:rsid w:val="0066243D"/>
    <w:rsid w:val="00684A3C"/>
    <w:rsid w:val="006865D5"/>
    <w:rsid w:val="0069143B"/>
    <w:rsid w:val="006A33D7"/>
    <w:rsid w:val="006B49E8"/>
    <w:rsid w:val="006C2305"/>
    <w:rsid w:val="006C3282"/>
    <w:rsid w:val="006C7642"/>
    <w:rsid w:val="006E35BC"/>
    <w:rsid w:val="006E4022"/>
    <w:rsid w:val="006E76CF"/>
    <w:rsid w:val="006F5893"/>
    <w:rsid w:val="0071684F"/>
    <w:rsid w:val="00724CA9"/>
    <w:rsid w:val="007417BA"/>
    <w:rsid w:val="0076482D"/>
    <w:rsid w:val="00770575"/>
    <w:rsid w:val="00780E2F"/>
    <w:rsid w:val="0078371B"/>
    <w:rsid w:val="007C323F"/>
    <w:rsid w:val="007D5D84"/>
    <w:rsid w:val="007E51BD"/>
    <w:rsid w:val="008010F3"/>
    <w:rsid w:val="00802029"/>
    <w:rsid w:val="008306D3"/>
    <w:rsid w:val="008370D5"/>
    <w:rsid w:val="00870AA8"/>
    <w:rsid w:val="00876224"/>
    <w:rsid w:val="0089570F"/>
    <w:rsid w:val="008B50DB"/>
    <w:rsid w:val="008D3A80"/>
    <w:rsid w:val="00922726"/>
    <w:rsid w:val="00932EBB"/>
    <w:rsid w:val="0093512F"/>
    <w:rsid w:val="00937EC7"/>
    <w:rsid w:val="009665D7"/>
    <w:rsid w:val="00996736"/>
    <w:rsid w:val="009A6CC8"/>
    <w:rsid w:val="009D0C4B"/>
    <w:rsid w:val="009F02F0"/>
    <w:rsid w:val="00A03EFE"/>
    <w:rsid w:val="00A43217"/>
    <w:rsid w:val="00A537EA"/>
    <w:rsid w:val="00A914FB"/>
    <w:rsid w:val="00AB3B77"/>
    <w:rsid w:val="00B046EC"/>
    <w:rsid w:val="00B05BFD"/>
    <w:rsid w:val="00B5648B"/>
    <w:rsid w:val="00B76C2B"/>
    <w:rsid w:val="00B8719F"/>
    <w:rsid w:val="00B94DA1"/>
    <w:rsid w:val="00BB4588"/>
    <w:rsid w:val="00BE7276"/>
    <w:rsid w:val="00C5323F"/>
    <w:rsid w:val="00C6209E"/>
    <w:rsid w:val="00C75E87"/>
    <w:rsid w:val="00C8175E"/>
    <w:rsid w:val="00C857D2"/>
    <w:rsid w:val="00C92238"/>
    <w:rsid w:val="00CD1723"/>
    <w:rsid w:val="00D42577"/>
    <w:rsid w:val="00D91411"/>
    <w:rsid w:val="00DA28B9"/>
    <w:rsid w:val="00DC2ADC"/>
    <w:rsid w:val="00DD446C"/>
    <w:rsid w:val="00E721BB"/>
    <w:rsid w:val="00E77130"/>
    <w:rsid w:val="00E824B1"/>
    <w:rsid w:val="00E844F8"/>
    <w:rsid w:val="00F12788"/>
    <w:rsid w:val="00F13B5A"/>
    <w:rsid w:val="00F2341A"/>
    <w:rsid w:val="00F31029"/>
    <w:rsid w:val="00F65829"/>
    <w:rsid w:val="00F72212"/>
    <w:rsid w:val="00F72517"/>
    <w:rsid w:val="00FA28F6"/>
    <w:rsid w:val="00F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76CF"/>
    <w:pPr>
      <w:spacing w:before="50" w:after="50" w:line="240" w:lineRule="auto"/>
    </w:pPr>
    <w:rPr>
      <w:rFonts w:ascii="Arial" w:eastAsia="Times New Roman" w:hAnsi="Arial" w:cs="Times New Roman"/>
      <w:snapToGrid w:val="0"/>
    </w:rPr>
  </w:style>
  <w:style w:type="paragraph" w:styleId="berschrift1">
    <w:name w:val="heading 1"/>
    <w:basedOn w:val="Standard"/>
    <w:next w:val="Standard"/>
    <w:link w:val="berschrift1Zchn"/>
    <w:qFormat/>
    <w:rsid w:val="006E76CF"/>
    <w:pPr>
      <w:jc w:val="center"/>
      <w:outlineLvl w:val="0"/>
    </w:pPr>
    <w:rPr>
      <w:rFonts w:cs="Arial"/>
      <w:b/>
      <w:bCs/>
      <w:snapToGrid/>
      <w:sz w:val="20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6E76CF"/>
    <w:pPr>
      <w:tabs>
        <w:tab w:val="left" w:pos="284"/>
      </w:tabs>
      <w:ind w:left="284" w:hanging="284"/>
      <w:outlineLvl w:val="1"/>
    </w:pPr>
    <w:rPr>
      <w:rFonts w:cs="Arial"/>
      <w:b/>
      <w:bCs/>
      <w:snapToGrid/>
      <w:sz w:val="17"/>
      <w:szCs w:val="17"/>
    </w:rPr>
  </w:style>
  <w:style w:type="paragraph" w:styleId="berschrift3">
    <w:name w:val="heading 3"/>
    <w:basedOn w:val="Standard"/>
    <w:next w:val="Standard"/>
    <w:link w:val="berschrift3Zchn"/>
    <w:qFormat/>
    <w:rsid w:val="006E76CF"/>
    <w:pPr>
      <w:keepNext/>
      <w:outlineLvl w:val="2"/>
    </w:pPr>
    <w:rPr>
      <w:rFonts w:cs="Arial"/>
      <w:b/>
      <w:bCs/>
      <w:snapToGrid/>
      <w:sz w:val="17"/>
      <w:szCs w:val="17"/>
    </w:rPr>
  </w:style>
  <w:style w:type="paragraph" w:styleId="berschrift4">
    <w:name w:val="heading 4"/>
    <w:basedOn w:val="Standard"/>
    <w:next w:val="Standard"/>
    <w:link w:val="berschrift4Zchn"/>
    <w:qFormat/>
    <w:rsid w:val="006E76CF"/>
    <w:pPr>
      <w:keepNext/>
      <w:spacing w:before="120"/>
      <w:ind w:left="567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E76CF"/>
    <w:pPr>
      <w:tabs>
        <w:tab w:val="center" w:pos="5103"/>
        <w:tab w:val="right" w:pos="10206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6E76CF"/>
    <w:rPr>
      <w:rFonts w:ascii="Arial" w:eastAsia="Times New Roman" w:hAnsi="Arial" w:cs="Times New Roman"/>
      <w:snapToGrid w:val="0"/>
      <w:sz w:val="18"/>
    </w:rPr>
  </w:style>
  <w:style w:type="paragraph" w:styleId="Fuzeile">
    <w:name w:val="footer"/>
    <w:basedOn w:val="Kopfzeile"/>
    <w:link w:val="FuzeileZchn"/>
    <w:rsid w:val="006E76CF"/>
    <w:rPr>
      <w:sz w:val="12"/>
    </w:rPr>
  </w:style>
  <w:style w:type="character" w:customStyle="1" w:styleId="FuzeileZchn">
    <w:name w:val="Fußzeile Zchn"/>
    <w:basedOn w:val="Absatz-Standardschriftart"/>
    <w:link w:val="Fuzeile"/>
    <w:rsid w:val="006E76CF"/>
    <w:rPr>
      <w:rFonts w:ascii="Arial" w:eastAsia="Times New Roman" w:hAnsi="Arial" w:cs="Times New Roman"/>
      <w:snapToGrid w:val="0"/>
      <w:sz w:val="12"/>
    </w:rPr>
  </w:style>
  <w:style w:type="paragraph" w:styleId="Anrede">
    <w:name w:val="Salutation"/>
    <w:basedOn w:val="Standard"/>
    <w:next w:val="Standard"/>
    <w:link w:val="AnredeZchn"/>
    <w:rsid w:val="006E76CF"/>
    <w:pPr>
      <w:keepNext/>
      <w:spacing w:after="360" w:line="360" w:lineRule="auto"/>
    </w:pPr>
    <w:rPr>
      <w:snapToGrid/>
      <w:lang w:eastAsia="de-DE"/>
    </w:rPr>
  </w:style>
  <w:style w:type="character" w:customStyle="1" w:styleId="AnredeZchn">
    <w:name w:val="Anrede Zchn"/>
    <w:basedOn w:val="Absatz-Standardschriftart"/>
    <w:link w:val="Anrede"/>
    <w:rsid w:val="006E76CF"/>
    <w:rPr>
      <w:rFonts w:ascii="Arial" w:eastAsia="Times New Roman" w:hAnsi="Arial" w:cs="Times New Roman"/>
      <w:lang w:eastAsia="de-DE"/>
    </w:rPr>
  </w:style>
  <w:style w:type="paragraph" w:customStyle="1" w:styleId="Dummy">
    <w:name w:val="Dummy"/>
    <w:basedOn w:val="Standard"/>
    <w:rsid w:val="006E76CF"/>
    <w:pPr>
      <w:spacing w:before="0" w:after="0" w:line="14" w:lineRule="exact"/>
    </w:pPr>
    <w:rPr>
      <w:sz w:val="2"/>
      <w:szCs w:val="2"/>
    </w:rPr>
  </w:style>
  <w:style w:type="paragraph" w:styleId="Liste">
    <w:name w:val="List"/>
    <w:basedOn w:val="Standard"/>
    <w:rsid w:val="006E76CF"/>
    <w:pPr>
      <w:ind w:left="283" w:hanging="283"/>
    </w:pPr>
  </w:style>
  <w:style w:type="paragraph" w:customStyle="1" w:styleId="Objekt">
    <w:name w:val="Objekt"/>
    <w:basedOn w:val="Standard"/>
    <w:next w:val="Standard"/>
    <w:rsid w:val="006E76CF"/>
    <w:pPr>
      <w:keepNext/>
      <w:keepLines/>
      <w:suppressAutoHyphens/>
    </w:pPr>
    <w:rPr>
      <w:snapToGrid/>
      <w:lang w:eastAsia="de-DE"/>
    </w:rPr>
  </w:style>
  <w:style w:type="paragraph" w:customStyle="1" w:styleId="Standardabsatz-PwC">
    <w:name w:val="Standardabsatz-PwC"/>
    <w:aliases w:val="Alt Gr + F3"/>
    <w:basedOn w:val="Standard"/>
    <w:rsid w:val="006E76CF"/>
    <w:pPr>
      <w:spacing w:before="0" w:after="120" w:line="360" w:lineRule="auto"/>
    </w:pPr>
    <w:rPr>
      <w:snapToGrid/>
      <w:szCs w:val="20"/>
      <w:lang w:eastAsia="de-DE"/>
    </w:rPr>
  </w:style>
  <w:style w:type="paragraph" w:customStyle="1" w:styleId="Textkrper0">
    <w:name w:val="Textkörper 0"/>
    <w:aliases w:val="Alt + T + 0"/>
    <w:basedOn w:val="Standard"/>
    <w:rsid w:val="00016FE9"/>
    <w:pPr>
      <w:spacing w:after="240" w:line="360" w:lineRule="auto"/>
      <w:jc w:val="both"/>
    </w:pPr>
    <w:rPr>
      <w:snapToGrid/>
      <w:szCs w:val="20"/>
      <w:lang w:eastAsia="de-DE"/>
    </w:rPr>
  </w:style>
  <w:style w:type="paragraph" w:styleId="Titel">
    <w:name w:val="Title"/>
    <w:basedOn w:val="Standard"/>
    <w:link w:val="TitelZchn"/>
    <w:qFormat/>
    <w:rsid w:val="006E76CF"/>
    <w:pPr>
      <w:spacing w:before="0" w:after="0"/>
      <w:jc w:val="center"/>
      <w:outlineLvl w:val="0"/>
    </w:pPr>
    <w:rPr>
      <w:rFonts w:cs="Arial"/>
      <w:b/>
      <w:bCs/>
      <w:kern w:val="22"/>
      <w:sz w:val="28"/>
      <w:szCs w:val="28"/>
    </w:rPr>
  </w:style>
  <w:style w:type="character" w:customStyle="1" w:styleId="TitelZchn">
    <w:name w:val="Titel Zchn"/>
    <w:basedOn w:val="Absatz-Standardschriftart"/>
    <w:link w:val="Titel"/>
    <w:rsid w:val="006E76CF"/>
    <w:rPr>
      <w:rFonts w:ascii="Arial" w:eastAsia="Times New Roman" w:hAnsi="Arial" w:cs="Arial"/>
      <w:b/>
      <w:bCs/>
      <w:snapToGrid w:val="0"/>
      <w:kern w:val="22"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rsid w:val="006E76CF"/>
    <w:rPr>
      <w:rFonts w:ascii="Arial" w:eastAsia="Times New Roman" w:hAnsi="Arial" w:cs="Arial"/>
      <w:b/>
      <w:bCs/>
      <w:sz w:val="20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6E76CF"/>
    <w:rPr>
      <w:rFonts w:ascii="Arial" w:eastAsia="Times New Roman" w:hAnsi="Arial" w:cs="Arial"/>
      <w:b/>
      <w:bCs/>
      <w:sz w:val="17"/>
      <w:szCs w:val="17"/>
    </w:rPr>
  </w:style>
  <w:style w:type="character" w:customStyle="1" w:styleId="berschrift3Zchn">
    <w:name w:val="Überschrift 3 Zchn"/>
    <w:basedOn w:val="Absatz-Standardschriftart"/>
    <w:link w:val="berschrift3"/>
    <w:rsid w:val="006E76CF"/>
    <w:rPr>
      <w:rFonts w:ascii="Arial" w:eastAsia="Times New Roman" w:hAnsi="Arial" w:cs="Arial"/>
      <w:b/>
      <w:bCs/>
      <w:sz w:val="17"/>
      <w:szCs w:val="17"/>
    </w:rPr>
  </w:style>
  <w:style w:type="character" w:customStyle="1" w:styleId="berschrift4Zchn">
    <w:name w:val="Überschrift 4 Zchn"/>
    <w:basedOn w:val="Absatz-Standardschriftart"/>
    <w:link w:val="berschrift4"/>
    <w:rsid w:val="006E76CF"/>
    <w:rPr>
      <w:rFonts w:ascii="Arial" w:eastAsia="Times New Roman" w:hAnsi="Arial" w:cs="Times New Roman"/>
      <w:b/>
      <w:bCs/>
      <w:snapToGrid w:val="0"/>
    </w:rPr>
  </w:style>
  <w:style w:type="paragraph" w:customStyle="1" w:styleId="Unterzeichner">
    <w:name w:val="Unterzeichner"/>
    <w:basedOn w:val="Standard"/>
    <w:next w:val="Standard"/>
    <w:rsid w:val="006E76CF"/>
    <w:pPr>
      <w:keepNext/>
      <w:keepLines/>
      <w:tabs>
        <w:tab w:val="left" w:pos="3969"/>
      </w:tabs>
      <w:suppressAutoHyphens/>
      <w:spacing w:before="840" w:after="120"/>
    </w:pPr>
    <w:rPr>
      <w:snapToGrid/>
      <w:lang w:eastAsia="de-DE"/>
    </w:rPr>
  </w:style>
  <w:style w:type="paragraph" w:customStyle="1" w:styleId="Unterzeichner-Titel">
    <w:name w:val="Unterzeichner-Titel"/>
    <w:basedOn w:val="Unterzeichner"/>
    <w:next w:val="Standard"/>
    <w:rsid w:val="006E76CF"/>
    <w:pPr>
      <w:spacing w:before="0" w:after="0"/>
    </w:pPr>
    <w:rPr>
      <w:sz w:val="18"/>
    </w:rPr>
  </w:style>
  <w:style w:type="paragraph" w:customStyle="1" w:styleId="Kopfzeile0">
    <w:name w:val="_Kopfzeile"/>
    <w:rsid w:val="004A7E6B"/>
    <w:pPr>
      <w:spacing w:before="50" w:after="50" w:line="240" w:lineRule="auto"/>
    </w:pPr>
    <w:rPr>
      <w:rFonts w:ascii="Arial" w:eastAsia="Times New Roman" w:hAnsi="Arial" w:cs="Times New Roman"/>
      <w:snapToGrid w:val="0"/>
    </w:rPr>
  </w:style>
  <w:style w:type="paragraph" w:customStyle="1" w:styleId="Kopf-Absender">
    <w:name w:val="Kopf-Absender"/>
    <w:basedOn w:val="Kopfzeile"/>
    <w:rsid w:val="00117669"/>
    <w:pPr>
      <w:tabs>
        <w:tab w:val="clear" w:pos="5103"/>
        <w:tab w:val="clear" w:pos="10206"/>
      </w:tabs>
      <w:spacing w:before="100" w:after="0" w:line="200" w:lineRule="exact"/>
      <w:ind w:left="170"/>
    </w:pPr>
    <w:rPr>
      <w:rFonts w:ascii="Georgia" w:hAnsi="Georgia"/>
      <w:i/>
      <w:snapToGrid/>
      <w:kern w:val="12"/>
      <w:sz w:val="16"/>
      <w:szCs w:val="20"/>
      <w:lang w:eastAsia="de-DE"/>
    </w:rPr>
  </w:style>
  <w:style w:type="paragraph" w:customStyle="1" w:styleId="Kopf-Logo1">
    <w:name w:val="Kopf-Logo1"/>
    <w:basedOn w:val="Kopfzeile"/>
    <w:rsid w:val="00117669"/>
    <w:pPr>
      <w:tabs>
        <w:tab w:val="clear" w:pos="5103"/>
        <w:tab w:val="clear" w:pos="10206"/>
      </w:tabs>
      <w:spacing w:before="0" w:after="120" w:line="264" w:lineRule="auto"/>
    </w:pPr>
    <w:rPr>
      <w:rFonts w:ascii="Georgia" w:hAnsi="Georgia"/>
      <w:snapToGrid/>
      <w:kern w:val="12"/>
      <w:sz w:val="16"/>
      <w:szCs w:val="20"/>
      <w:lang w:eastAsia="de-DE"/>
    </w:rPr>
  </w:style>
  <w:style w:type="paragraph" w:customStyle="1" w:styleId="Kopf-Firma4">
    <w:name w:val="Kopf-Firma4"/>
    <w:basedOn w:val="Standard"/>
    <w:rsid w:val="00117669"/>
    <w:pPr>
      <w:spacing w:before="0" w:after="0" w:line="264" w:lineRule="auto"/>
    </w:pPr>
    <w:rPr>
      <w:rFonts w:ascii="Georgia" w:hAnsi="Georgia"/>
      <w:snapToGrid/>
      <w:kern w:val="12"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78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788"/>
    <w:rPr>
      <w:rFonts w:ascii="Tahoma" w:eastAsia="Times New Roman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76CF"/>
    <w:pPr>
      <w:spacing w:before="50" w:after="50" w:line="240" w:lineRule="auto"/>
    </w:pPr>
    <w:rPr>
      <w:rFonts w:ascii="Arial" w:eastAsia="Times New Roman" w:hAnsi="Arial" w:cs="Times New Roman"/>
      <w:snapToGrid w:val="0"/>
    </w:rPr>
  </w:style>
  <w:style w:type="paragraph" w:styleId="berschrift1">
    <w:name w:val="heading 1"/>
    <w:basedOn w:val="Standard"/>
    <w:next w:val="Standard"/>
    <w:link w:val="berschrift1Zchn"/>
    <w:qFormat/>
    <w:rsid w:val="006E76CF"/>
    <w:pPr>
      <w:jc w:val="center"/>
      <w:outlineLvl w:val="0"/>
    </w:pPr>
    <w:rPr>
      <w:rFonts w:cs="Arial"/>
      <w:b/>
      <w:bCs/>
      <w:snapToGrid/>
      <w:sz w:val="20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6E76CF"/>
    <w:pPr>
      <w:tabs>
        <w:tab w:val="left" w:pos="284"/>
      </w:tabs>
      <w:ind w:left="284" w:hanging="284"/>
      <w:outlineLvl w:val="1"/>
    </w:pPr>
    <w:rPr>
      <w:rFonts w:cs="Arial"/>
      <w:b/>
      <w:bCs/>
      <w:snapToGrid/>
      <w:sz w:val="17"/>
      <w:szCs w:val="17"/>
    </w:rPr>
  </w:style>
  <w:style w:type="paragraph" w:styleId="berschrift3">
    <w:name w:val="heading 3"/>
    <w:basedOn w:val="Standard"/>
    <w:next w:val="Standard"/>
    <w:link w:val="berschrift3Zchn"/>
    <w:qFormat/>
    <w:rsid w:val="006E76CF"/>
    <w:pPr>
      <w:keepNext/>
      <w:outlineLvl w:val="2"/>
    </w:pPr>
    <w:rPr>
      <w:rFonts w:cs="Arial"/>
      <w:b/>
      <w:bCs/>
      <w:snapToGrid/>
      <w:sz w:val="17"/>
      <w:szCs w:val="17"/>
    </w:rPr>
  </w:style>
  <w:style w:type="paragraph" w:styleId="berschrift4">
    <w:name w:val="heading 4"/>
    <w:basedOn w:val="Standard"/>
    <w:next w:val="Standard"/>
    <w:link w:val="berschrift4Zchn"/>
    <w:qFormat/>
    <w:rsid w:val="006E76CF"/>
    <w:pPr>
      <w:keepNext/>
      <w:spacing w:before="120"/>
      <w:ind w:left="567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E76CF"/>
    <w:pPr>
      <w:tabs>
        <w:tab w:val="center" w:pos="5103"/>
        <w:tab w:val="right" w:pos="10206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6E76CF"/>
    <w:rPr>
      <w:rFonts w:ascii="Arial" w:eastAsia="Times New Roman" w:hAnsi="Arial" w:cs="Times New Roman"/>
      <w:snapToGrid w:val="0"/>
      <w:sz w:val="18"/>
    </w:rPr>
  </w:style>
  <w:style w:type="paragraph" w:styleId="Fuzeile">
    <w:name w:val="footer"/>
    <w:basedOn w:val="Kopfzeile"/>
    <w:link w:val="FuzeileZchn"/>
    <w:rsid w:val="006E76CF"/>
    <w:rPr>
      <w:sz w:val="12"/>
    </w:rPr>
  </w:style>
  <w:style w:type="character" w:customStyle="1" w:styleId="FuzeileZchn">
    <w:name w:val="Fußzeile Zchn"/>
    <w:basedOn w:val="Absatz-Standardschriftart"/>
    <w:link w:val="Fuzeile"/>
    <w:rsid w:val="006E76CF"/>
    <w:rPr>
      <w:rFonts w:ascii="Arial" w:eastAsia="Times New Roman" w:hAnsi="Arial" w:cs="Times New Roman"/>
      <w:snapToGrid w:val="0"/>
      <w:sz w:val="12"/>
    </w:rPr>
  </w:style>
  <w:style w:type="paragraph" w:styleId="Anrede">
    <w:name w:val="Salutation"/>
    <w:basedOn w:val="Standard"/>
    <w:next w:val="Standard"/>
    <w:link w:val="AnredeZchn"/>
    <w:rsid w:val="006E76CF"/>
    <w:pPr>
      <w:keepNext/>
      <w:spacing w:after="360" w:line="360" w:lineRule="auto"/>
    </w:pPr>
    <w:rPr>
      <w:snapToGrid/>
      <w:lang w:eastAsia="de-DE"/>
    </w:rPr>
  </w:style>
  <w:style w:type="character" w:customStyle="1" w:styleId="AnredeZchn">
    <w:name w:val="Anrede Zchn"/>
    <w:basedOn w:val="Absatz-Standardschriftart"/>
    <w:link w:val="Anrede"/>
    <w:rsid w:val="006E76CF"/>
    <w:rPr>
      <w:rFonts w:ascii="Arial" w:eastAsia="Times New Roman" w:hAnsi="Arial" w:cs="Times New Roman"/>
      <w:lang w:eastAsia="de-DE"/>
    </w:rPr>
  </w:style>
  <w:style w:type="paragraph" w:customStyle="1" w:styleId="Dummy">
    <w:name w:val="Dummy"/>
    <w:basedOn w:val="Standard"/>
    <w:rsid w:val="006E76CF"/>
    <w:pPr>
      <w:spacing w:before="0" w:after="0" w:line="14" w:lineRule="exact"/>
    </w:pPr>
    <w:rPr>
      <w:sz w:val="2"/>
      <w:szCs w:val="2"/>
    </w:rPr>
  </w:style>
  <w:style w:type="paragraph" w:styleId="Liste">
    <w:name w:val="List"/>
    <w:basedOn w:val="Standard"/>
    <w:rsid w:val="006E76CF"/>
    <w:pPr>
      <w:ind w:left="283" w:hanging="283"/>
    </w:pPr>
  </w:style>
  <w:style w:type="paragraph" w:customStyle="1" w:styleId="Objekt">
    <w:name w:val="Objekt"/>
    <w:basedOn w:val="Standard"/>
    <w:next w:val="Standard"/>
    <w:rsid w:val="006E76CF"/>
    <w:pPr>
      <w:keepNext/>
      <w:keepLines/>
      <w:suppressAutoHyphens/>
    </w:pPr>
    <w:rPr>
      <w:snapToGrid/>
      <w:lang w:eastAsia="de-DE"/>
    </w:rPr>
  </w:style>
  <w:style w:type="paragraph" w:customStyle="1" w:styleId="Standardabsatz-PwC">
    <w:name w:val="Standardabsatz-PwC"/>
    <w:aliases w:val="Alt Gr + F3"/>
    <w:basedOn w:val="Standard"/>
    <w:rsid w:val="006E76CF"/>
    <w:pPr>
      <w:spacing w:before="0" w:after="120" w:line="360" w:lineRule="auto"/>
    </w:pPr>
    <w:rPr>
      <w:snapToGrid/>
      <w:szCs w:val="20"/>
      <w:lang w:eastAsia="de-DE"/>
    </w:rPr>
  </w:style>
  <w:style w:type="paragraph" w:customStyle="1" w:styleId="Textkrper0">
    <w:name w:val="Textkörper 0"/>
    <w:aliases w:val="Alt + T + 0"/>
    <w:basedOn w:val="Standard"/>
    <w:rsid w:val="00016FE9"/>
    <w:pPr>
      <w:spacing w:after="240" w:line="360" w:lineRule="auto"/>
      <w:jc w:val="both"/>
    </w:pPr>
    <w:rPr>
      <w:snapToGrid/>
      <w:szCs w:val="20"/>
      <w:lang w:eastAsia="de-DE"/>
    </w:rPr>
  </w:style>
  <w:style w:type="paragraph" w:styleId="Titel">
    <w:name w:val="Title"/>
    <w:basedOn w:val="Standard"/>
    <w:link w:val="TitelZchn"/>
    <w:qFormat/>
    <w:rsid w:val="006E76CF"/>
    <w:pPr>
      <w:spacing w:before="0" w:after="0"/>
      <w:jc w:val="center"/>
      <w:outlineLvl w:val="0"/>
    </w:pPr>
    <w:rPr>
      <w:rFonts w:cs="Arial"/>
      <w:b/>
      <w:bCs/>
      <w:kern w:val="22"/>
      <w:sz w:val="28"/>
      <w:szCs w:val="28"/>
    </w:rPr>
  </w:style>
  <w:style w:type="character" w:customStyle="1" w:styleId="TitelZchn">
    <w:name w:val="Titel Zchn"/>
    <w:basedOn w:val="Absatz-Standardschriftart"/>
    <w:link w:val="Titel"/>
    <w:rsid w:val="006E76CF"/>
    <w:rPr>
      <w:rFonts w:ascii="Arial" w:eastAsia="Times New Roman" w:hAnsi="Arial" w:cs="Arial"/>
      <w:b/>
      <w:bCs/>
      <w:snapToGrid w:val="0"/>
      <w:kern w:val="22"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rsid w:val="006E76CF"/>
    <w:rPr>
      <w:rFonts w:ascii="Arial" w:eastAsia="Times New Roman" w:hAnsi="Arial" w:cs="Arial"/>
      <w:b/>
      <w:bCs/>
      <w:sz w:val="20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6E76CF"/>
    <w:rPr>
      <w:rFonts w:ascii="Arial" w:eastAsia="Times New Roman" w:hAnsi="Arial" w:cs="Arial"/>
      <w:b/>
      <w:bCs/>
      <w:sz w:val="17"/>
      <w:szCs w:val="17"/>
    </w:rPr>
  </w:style>
  <w:style w:type="character" w:customStyle="1" w:styleId="berschrift3Zchn">
    <w:name w:val="Überschrift 3 Zchn"/>
    <w:basedOn w:val="Absatz-Standardschriftart"/>
    <w:link w:val="berschrift3"/>
    <w:rsid w:val="006E76CF"/>
    <w:rPr>
      <w:rFonts w:ascii="Arial" w:eastAsia="Times New Roman" w:hAnsi="Arial" w:cs="Arial"/>
      <w:b/>
      <w:bCs/>
      <w:sz w:val="17"/>
      <w:szCs w:val="17"/>
    </w:rPr>
  </w:style>
  <w:style w:type="character" w:customStyle="1" w:styleId="berschrift4Zchn">
    <w:name w:val="Überschrift 4 Zchn"/>
    <w:basedOn w:val="Absatz-Standardschriftart"/>
    <w:link w:val="berschrift4"/>
    <w:rsid w:val="006E76CF"/>
    <w:rPr>
      <w:rFonts w:ascii="Arial" w:eastAsia="Times New Roman" w:hAnsi="Arial" w:cs="Times New Roman"/>
      <w:b/>
      <w:bCs/>
      <w:snapToGrid w:val="0"/>
    </w:rPr>
  </w:style>
  <w:style w:type="paragraph" w:customStyle="1" w:styleId="Unterzeichner">
    <w:name w:val="Unterzeichner"/>
    <w:basedOn w:val="Standard"/>
    <w:next w:val="Standard"/>
    <w:rsid w:val="006E76CF"/>
    <w:pPr>
      <w:keepNext/>
      <w:keepLines/>
      <w:tabs>
        <w:tab w:val="left" w:pos="3969"/>
      </w:tabs>
      <w:suppressAutoHyphens/>
      <w:spacing w:before="840" w:after="120"/>
    </w:pPr>
    <w:rPr>
      <w:snapToGrid/>
      <w:lang w:eastAsia="de-DE"/>
    </w:rPr>
  </w:style>
  <w:style w:type="paragraph" w:customStyle="1" w:styleId="Unterzeichner-Titel">
    <w:name w:val="Unterzeichner-Titel"/>
    <w:basedOn w:val="Unterzeichner"/>
    <w:next w:val="Standard"/>
    <w:rsid w:val="006E76CF"/>
    <w:pPr>
      <w:spacing w:before="0" w:after="0"/>
    </w:pPr>
    <w:rPr>
      <w:sz w:val="18"/>
    </w:rPr>
  </w:style>
  <w:style w:type="paragraph" w:customStyle="1" w:styleId="Kopfzeile0">
    <w:name w:val="_Kopfzeile"/>
    <w:rsid w:val="004A7E6B"/>
    <w:pPr>
      <w:spacing w:before="50" w:after="50" w:line="240" w:lineRule="auto"/>
    </w:pPr>
    <w:rPr>
      <w:rFonts w:ascii="Arial" w:eastAsia="Times New Roman" w:hAnsi="Arial" w:cs="Times New Roman"/>
      <w:snapToGrid w:val="0"/>
    </w:rPr>
  </w:style>
  <w:style w:type="paragraph" w:customStyle="1" w:styleId="Kopf-Absender">
    <w:name w:val="Kopf-Absender"/>
    <w:basedOn w:val="Kopfzeile"/>
    <w:rsid w:val="00117669"/>
    <w:pPr>
      <w:tabs>
        <w:tab w:val="clear" w:pos="5103"/>
        <w:tab w:val="clear" w:pos="10206"/>
      </w:tabs>
      <w:spacing w:before="100" w:after="0" w:line="200" w:lineRule="exact"/>
      <w:ind w:left="170"/>
    </w:pPr>
    <w:rPr>
      <w:rFonts w:ascii="Georgia" w:hAnsi="Georgia"/>
      <w:i/>
      <w:snapToGrid/>
      <w:kern w:val="12"/>
      <w:sz w:val="16"/>
      <w:szCs w:val="20"/>
      <w:lang w:eastAsia="de-DE"/>
    </w:rPr>
  </w:style>
  <w:style w:type="paragraph" w:customStyle="1" w:styleId="Kopf-Logo1">
    <w:name w:val="Kopf-Logo1"/>
    <w:basedOn w:val="Kopfzeile"/>
    <w:rsid w:val="00117669"/>
    <w:pPr>
      <w:tabs>
        <w:tab w:val="clear" w:pos="5103"/>
        <w:tab w:val="clear" w:pos="10206"/>
      </w:tabs>
      <w:spacing w:before="0" w:after="120" w:line="264" w:lineRule="auto"/>
    </w:pPr>
    <w:rPr>
      <w:rFonts w:ascii="Georgia" w:hAnsi="Georgia"/>
      <w:snapToGrid/>
      <w:kern w:val="12"/>
      <w:sz w:val="16"/>
      <w:szCs w:val="20"/>
      <w:lang w:eastAsia="de-DE"/>
    </w:rPr>
  </w:style>
  <w:style w:type="paragraph" w:customStyle="1" w:styleId="Kopf-Firma4">
    <w:name w:val="Kopf-Firma4"/>
    <w:basedOn w:val="Standard"/>
    <w:rsid w:val="00117669"/>
    <w:pPr>
      <w:spacing w:before="0" w:after="0" w:line="264" w:lineRule="auto"/>
    </w:pPr>
    <w:rPr>
      <w:rFonts w:ascii="Georgia" w:hAnsi="Georgia"/>
      <w:snapToGrid/>
      <w:kern w:val="12"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78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788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86764455</Template>
  <TotalTime>0</TotalTime>
  <Pages>2</Pages>
  <Words>496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OmniSys IT GmbH &amp; Co. KG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DE-56630</dc:creator>
  <cp:lastModifiedBy>Beckei, Beate</cp:lastModifiedBy>
  <cp:revision>3</cp:revision>
  <cp:lastPrinted>2019-04-23T06:47:00Z</cp:lastPrinted>
  <dcterms:created xsi:type="dcterms:W3CDTF">2019-04-24T13:35:00Z</dcterms:created>
  <dcterms:modified xsi:type="dcterms:W3CDTF">2019-04-25T09:18:00Z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wC_I__Kopfzeile">
    <vt:lpwstr>_Kopfzeile</vt:lpwstr>
  </property>
  <property fmtid="{D5CDD505-2E9C-101B-9397-08002B2CF9AE}" pid="3" name="PwC_I__Textkörper">
    <vt:lpwstr>_Textkörper</vt:lpwstr>
  </property>
  <property fmtid="{D5CDD505-2E9C-101B-9397-08002B2CF9AE}" pid="4" name="PwC_I__Tabelle">
    <vt:lpwstr>_Tabelle</vt:lpwstr>
  </property>
  <property fmtid="{D5CDD505-2E9C-101B-9397-08002B2CF9AE}" pid="5" name="PwC_I__EinlZusText">
    <vt:lpwstr>_{Dummy}</vt:lpwstr>
  </property>
  <property fmtid="{D5CDD505-2E9C-101B-9397-08002B2CF9AE}" pid="6" name="PwC_I__FußnoteTxt">
    <vt:lpwstr>_Fußnote12Txt</vt:lpwstr>
  </property>
  <property fmtid="{D5CDD505-2E9C-101B-9397-08002B2CF9AE}" pid="7" name="PwC_I__InlandAusland">
    <vt:lpwstr>_EinlKopf_Inl</vt:lpwstr>
  </property>
  <property fmtid="{D5CDD505-2E9C-101B-9397-08002B2CF9AE}" pid="8" name="PwC_I__P5_TaxReport">
    <vt:lpwstr>_P5_TaxReportStd</vt:lpwstr>
  </property>
  <property fmtid="{D5CDD505-2E9C-101B-9397-08002B2CF9AE}" pid="9" name="PwC_I__TabelleAnf">
    <vt:lpwstr>_TabelleAnf_Aus</vt:lpwstr>
  </property>
  <property fmtid="{D5CDD505-2E9C-101B-9397-08002B2CF9AE}" pid="10" name="PwC_I__TabelleBer">
    <vt:lpwstr>_TabelleBer_Aus12</vt:lpwstr>
  </property>
  <property fmtid="{D5CDD505-2E9C-101B-9397-08002B2CF9AE}" pid="11" name="PwC_I__TabelleBlock">
    <vt:lpwstr>_TabelleBlock_Aus12</vt:lpwstr>
  </property>
  <property fmtid="{D5CDD505-2E9C-101B-9397-08002B2CF9AE}" pid="12" name="PwC_I__TabelleThesDE">
    <vt:lpwstr>_TabelleThesD_Inl12</vt:lpwstr>
  </property>
  <property fmtid="{D5CDD505-2E9C-101B-9397-08002B2CF9AE}" pid="13" name="PwC_V_P5_FundName">
    <vt:lpwstr>WestInvest ImmoValue</vt:lpwstr>
  </property>
  <property fmtid="{D5CDD505-2E9C-101B-9397-08002B2CF9AE}" pid="14" name="PwC_V_P5_ISIN">
    <vt:lpwstr>DE0009801431</vt:lpwstr>
  </property>
  <property fmtid="{D5CDD505-2E9C-101B-9397-08002B2CF9AE}" pid="15" name="PwC_V_P5_WKN">
    <vt:lpwstr>980143</vt:lpwstr>
  </property>
  <property fmtid="{D5CDD505-2E9C-101B-9397-08002B2CF9AE}" pid="16" name="PwC_V_P5_GJBeginn">
    <vt:filetime>2011-06-30T22:00:00Z</vt:filetime>
  </property>
  <property fmtid="{D5CDD505-2E9C-101B-9397-08002B2CF9AE}" pid="17" name="PwC_V_P5_GJEnde">
    <vt:filetime>2012-06-29T22:00:00Z</vt:filetime>
  </property>
  <property fmtid="{D5CDD505-2E9C-101B-9397-08002B2CF9AE}" pid="18" name="PwC_V_Zahltag">
    <vt:filetime>2012-09-04T22:00:00Z</vt:filetime>
  </property>
  <property fmtid="{D5CDD505-2E9C-101B-9397-08002B2CF9AE}" pid="19" name="PwC_V_ExDate">
    <vt:filetime>2012-09-04T22:00:00Z</vt:filetime>
  </property>
  <property fmtid="{D5CDD505-2E9C-101B-9397-08002B2CF9AE}" pid="20" name="PwC_V_P5Dist_AabzKESt_PV">
    <vt:lpwstr>1,4500000</vt:lpwstr>
  </property>
  <property fmtid="{D5CDD505-2E9C-101B-9397-08002B2CF9AE}" pid="21" name="PwC_V_P5Dist_AabzKESt_BVEStG">
    <vt:lpwstr>1,4500000</vt:lpwstr>
  </property>
  <property fmtid="{D5CDD505-2E9C-101B-9397-08002B2CF9AE}" pid="22" name="PwC_V_P5Dist_AabzKESt_BVKStG">
    <vt:lpwstr>1,4500000</vt:lpwstr>
  </property>
  <property fmtid="{D5CDD505-2E9C-101B-9397-08002B2CF9AE}" pid="23" name="PwC_V_P5Dist_B_PV">
    <vt:lpwstr>1,3847077</vt:lpwstr>
  </property>
  <property fmtid="{D5CDD505-2E9C-101B-9397-08002B2CF9AE}" pid="24" name="PwC_V_P5Dist_B_BVEStG">
    <vt:lpwstr>1,3847077</vt:lpwstr>
  </property>
  <property fmtid="{D5CDD505-2E9C-101B-9397-08002B2CF9AE}" pid="25" name="PwC_V_P5Dist_B_BVKStG">
    <vt:lpwstr>1,3847077</vt:lpwstr>
  </property>
  <property fmtid="{D5CDD505-2E9C-101B-9397-08002B2CF9AE}" pid="26" name="PwC_V_P5Dist_BnabzWK_PV">
    <vt:lpwstr/>
  </property>
  <property fmtid="{D5CDD505-2E9C-101B-9397-08002B2CF9AE}" pid="27" name="PwC_V_P5Dist_BnabzWK_BVEStG">
    <vt:lpwstr/>
  </property>
  <property fmtid="{D5CDD505-2E9C-101B-9397-08002B2CF9AE}" pid="28" name="PwC_V_P5Dist_BnabzWK_BVKStG">
    <vt:lpwstr/>
  </property>
  <property fmtid="{D5CDD505-2E9C-101B-9397-08002B2CF9AE}" pid="29" name="PwC_V_P5Thes_B_PV">
    <vt:lpwstr>0,0151039</vt:lpwstr>
  </property>
  <property fmtid="{D5CDD505-2E9C-101B-9397-08002B2CF9AE}" pid="30" name="PwC_V_P5Thes_B_BVEStG">
    <vt:lpwstr>0,0151039</vt:lpwstr>
  </property>
  <property fmtid="{D5CDD505-2E9C-101B-9397-08002B2CF9AE}" pid="31" name="PwC_V_P5Thes_B_BVKStG">
    <vt:lpwstr>0,0151039</vt:lpwstr>
  </property>
  <property fmtid="{D5CDD505-2E9C-101B-9397-08002B2CF9AE}" pid="32" name="PwC_V_P5Thes_BnabzWK_PV">
    <vt:lpwstr/>
  </property>
  <property fmtid="{D5CDD505-2E9C-101B-9397-08002B2CF9AE}" pid="33" name="PwC_V_P5Thes_BnabzWK_BVEStG">
    <vt:lpwstr/>
  </property>
  <property fmtid="{D5CDD505-2E9C-101B-9397-08002B2CF9AE}" pid="34" name="PwC_V_P5Thes_BnabzWK_BVKStG">
    <vt:lpwstr/>
  </property>
  <property fmtid="{D5CDD505-2E9C-101B-9397-08002B2CF9AE}" pid="35" name="PwC_V_P5Dist_C_bb_PV">
    <vt:lpwstr/>
  </property>
  <property fmtid="{D5CDD505-2E9C-101B-9397-08002B2CF9AE}" pid="36" name="PwC_V_P5Dist_C_cc_BVEStG">
    <vt:lpwstr/>
  </property>
  <property fmtid="{D5CDD505-2E9C-101B-9397-08002B2CF9AE}" pid="37" name="PwC_V_P5Dist_C_dd_BVKStG">
    <vt:lpwstr/>
  </property>
  <property fmtid="{D5CDD505-2E9C-101B-9397-08002B2CF9AE}" pid="38" name="PwC_V_P5Dist_C_ee_BVEStG">
    <vt:lpwstr/>
  </property>
  <property fmtid="{D5CDD505-2E9C-101B-9397-08002B2CF9AE}" pid="39" name="PwC_V_P5Dist_C_ff_BVKStG">
    <vt:lpwstr/>
  </property>
  <property fmtid="{D5CDD505-2E9C-101B-9397-08002B2CF9AE}" pid="40" name="PwC_V_P5Dist_C_gg_PV">
    <vt:lpwstr/>
  </property>
  <property fmtid="{D5CDD505-2E9C-101B-9397-08002B2CF9AE}" pid="41" name="PwC_V_P5Dist_C_hh_PV">
    <vt:lpwstr/>
  </property>
  <property fmtid="{D5CDD505-2E9C-101B-9397-08002B2CF9AE}" pid="42" name="PwC_V_P5Thes_C_cc_BVEStG">
    <vt:lpwstr/>
  </property>
  <property fmtid="{D5CDD505-2E9C-101B-9397-08002B2CF9AE}" pid="43" name="PwC_V_P5Thes_C_dd_BVKStG">
    <vt:lpwstr/>
  </property>
  <property fmtid="{D5CDD505-2E9C-101B-9397-08002B2CF9AE}" pid="44" name="PwC_V_P5Kumm_C_ii_PV">
    <vt:lpwstr/>
  </property>
  <property fmtid="{D5CDD505-2E9C-101B-9397-08002B2CF9AE}" pid="45" name="PwC_V_P5Kumm_C_ii_BVEStG">
    <vt:lpwstr/>
  </property>
  <property fmtid="{D5CDD505-2E9C-101B-9397-08002B2CF9AE}" pid="46" name="PwC_V_P5Kumm_C_ii_BVKStG">
    <vt:lpwstr/>
  </property>
  <property fmtid="{D5CDD505-2E9C-101B-9397-08002B2CF9AE}" pid="47" name="PwC_V_P5Kumm_C_jj_PV">
    <vt:lpwstr/>
  </property>
  <property fmtid="{D5CDD505-2E9C-101B-9397-08002B2CF9AE}" pid="48" name="PwC_V_P5Kumm_C_jj_BVEStG">
    <vt:lpwstr/>
  </property>
  <property fmtid="{D5CDD505-2E9C-101B-9397-08002B2CF9AE}" pid="49" name="PwC_V_P5Kumm_C_jj_BVKStG">
    <vt:lpwstr/>
  </property>
  <property fmtid="{D5CDD505-2E9C-101B-9397-08002B2CF9AE}" pid="50" name="PwC_V_P5Kumm_C_jjDIV_BVEStG">
    <vt:lpwstr/>
  </property>
  <property fmtid="{D5CDD505-2E9C-101B-9397-08002B2CF9AE}" pid="51" name="PwC_V_P5Kumm_C_jjDIV_BVKStG">
    <vt:lpwstr/>
  </property>
  <property fmtid="{D5CDD505-2E9C-101B-9397-08002B2CF9AE}" pid="52" name="PwC_V_P5Kumm_C_kk_PV">
    <vt:lpwstr/>
  </property>
  <property fmtid="{D5CDD505-2E9C-101B-9397-08002B2CF9AE}" pid="53" name="PwC_V_P5Kumm_C_kk_BVEStG">
    <vt:lpwstr/>
  </property>
  <property fmtid="{D5CDD505-2E9C-101B-9397-08002B2CF9AE}" pid="54" name="PwC_V_P5Kumm_C_kk_BVKStG">
    <vt:lpwstr/>
  </property>
  <property fmtid="{D5CDD505-2E9C-101B-9397-08002B2CF9AE}" pid="55" name="PwC_V_P5Kumm_C_kkDIV_BVEStG">
    <vt:lpwstr/>
  </property>
  <property fmtid="{D5CDD505-2E9C-101B-9397-08002B2CF9AE}" pid="56" name="PwC_V_P5Kumm_C_kkDIV_BVKStG">
    <vt:lpwstr/>
  </property>
  <property fmtid="{D5CDD505-2E9C-101B-9397-08002B2CF9AE}" pid="57" name="PwC_V_P5Kumm_C_ll_BVEStG">
    <vt:lpwstr/>
  </property>
  <property fmtid="{D5CDD505-2E9C-101B-9397-08002B2CF9AE}" pid="58" name="PwC_V_P5Kumm_C_ll_BVKStG">
    <vt:lpwstr/>
  </property>
  <property fmtid="{D5CDD505-2E9C-101B-9397-08002B2CF9AE}" pid="59" name="PwC_V_P5Kumm_D_PV">
    <vt:lpwstr/>
  </property>
  <property fmtid="{D5CDD505-2E9C-101B-9397-08002B2CF9AE}" pid="60" name="PwC_V_P5Kumm_D_BVEStG">
    <vt:lpwstr/>
  </property>
  <property fmtid="{D5CDD505-2E9C-101B-9397-08002B2CF9AE}" pid="61" name="PwC_V_P5Kumm_D_BVKStG">
    <vt:lpwstr/>
  </property>
  <property fmtid="{D5CDD505-2E9C-101B-9397-08002B2CF9AE}" pid="62" name="PwC_V_P5Kumm_E_PV">
    <vt:lpwstr/>
  </property>
  <property fmtid="{D5CDD505-2E9C-101B-9397-08002B2CF9AE}" pid="63" name="PwC_V_P5Kumm_E_BVEStG">
    <vt:lpwstr/>
  </property>
  <property fmtid="{D5CDD505-2E9C-101B-9397-08002B2CF9AE}" pid="64" name="PwC_V_P5Kumm_E_BVKStG">
    <vt:lpwstr/>
  </property>
  <property fmtid="{D5CDD505-2E9C-101B-9397-08002B2CF9AE}" pid="65" name="PwC_V_P5Kumm_F_aa_PV">
    <vt:lpwstr/>
  </property>
  <property fmtid="{D5CDD505-2E9C-101B-9397-08002B2CF9AE}" pid="66" name="PwC_V_P5Kumm_F_aa_BVEStG">
    <vt:lpwstr/>
  </property>
  <property fmtid="{D5CDD505-2E9C-101B-9397-08002B2CF9AE}" pid="67" name="PwC_V_P5Kumm_F_aa_BVKStG">
    <vt:lpwstr/>
  </property>
  <property fmtid="{D5CDD505-2E9C-101B-9397-08002B2CF9AE}" pid="68" name="PwC_V_P5Kumm_F_aaDIV_BVEStG">
    <vt:lpwstr/>
  </property>
  <property fmtid="{D5CDD505-2E9C-101B-9397-08002B2CF9AE}" pid="69" name="PwC_V_P5Kumm_F_aaDIV_BVKStG">
    <vt:lpwstr/>
  </property>
  <property fmtid="{D5CDD505-2E9C-101B-9397-08002B2CF9AE}" pid="70" name="PwC_V_P5Kumm_F_bb_PV">
    <vt:lpwstr/>
  </property>
  <property fmtid="{D5CDD505-2E9C-101B-9397-08002B2CF9AE}" pid="71" name="PwC_V_P5Kumm_F_bb_BVEStG">
    <vt:lpwstr/>
  </property>
  <property fmtid="{D5CDD505-2E9C-101B-9397-08002B2CF9AE}" pid="72" name="PwC_V_P5Kumm_F_bb_BVKStG">
    <vt:lpwstr/>
  </property>
  <property fmtid="{D5CDD505-2E9C-101B-9397-08002B2CF9AE}" pid="73" name="PwC_V_P5Kumm_F_cc_PV">
    <vt:lpwstr/>
  </property>
  <property fmtid="{D5CDD505-2E9C-101B-9397-08002B2CF9AE}" pid="74" name="PwC_V_P5Kumm_F_cc_BVEStG">
    <vt:lpwstr/>
  </property>
  <property fmtid="{D5CDD505-2E9C-101B-9397-08002B2CF9AE}" pid="75" name="PwC_V_P5Kumm_F_cc_BVKStG">
    <vt:lpwstr/>
  </property>
  <property fmtid="{D5CDD505-2E9C-101B-9397-08002B2CF9AE}" pid="76" name="PwC_V_P5Kumm_F_ccDIV_BVEStG">
    <vt:lpwstr/>
  </property>
  <property fmtid="{D5CDD505-2E9C-101B-9397-08002B2CF9AE}" pid="77" name="PwC_V_P5Kumm_F_ccDIV_BVKStG">
    <vt:lpwstr/>
  </property>
  <property fmtid="{D5CDD505-2E9C-101B-9397-08002B2CF9AE}" pid="78" name="PwC_V_P5Kumm_G_PV">
    <vt:lpwstr>0,5779405</vt:lpwstr>
  </property>
  <property fmtid="{D5CDD505-2E9C-101B-9397-08002B2CF9AE}" pid="79" name="PwC_V_P5Kumm_G_BVEStG">
    <vt:lpwstr>0,5779405</vt:lpwstr>
  </property>
  <property fmtid="{D5CDD505-2E9C-101B-9397-08002B2CF9AE}" pid="80" name="PwC_V_P5Kumm_G_BVKStG">
    <vt:lpwstr>0,5779405</vt:lpwstr>
  </property>
  <property fmtid="{D5CDD505-2E9C-101B-9397-08002B2CF9AE}" pid="81" name="PwC_V_JBStelle_InfoSourceType">
    <vt:i4>0</vt:i4>
  </property>
  <property fmtid="{D5CDD505-2E9C-101B-9397-08002B2CF9AE}" pid="82" name="PwC_V_JBStelle_Name">
    <vt:lpwstr/>
  </property>
  <property fmtid="{D5CDD505-2E9C-101B-9397-08002B2CF9AE}" pid="83" name="PwC_V_JBStelle_NameGenus">
    <vt:i4>0</vt:i4>
  </property>
  <property fmtid="{D5CDD505-2E9C-101B-9397-08002B2CF9AE}" pid="84" name="PwC_V_InvestOrga_Strasse">
    <vt:lpwstr>Hans-Böckler-Straße 33</vt:lpwstr>
  </property>
  <property fmtid="{D5CDD505-2E9C-101B-9397-08002B2CF9AE}" pid="85" name="PwC_V_Jahresreport_PublikDatum">
    <vt:filetime>2012-08-19T22:00:00Z</vt:filetime>
  </property>
  <property fmtid="{D5CDD505-2E9C-101B-9397-08002B2CF9AE}" pid="86" name="PwC_V_InvestOrga_Name">
    <vt:lpwstr>WestInvest Gesellschaft für Investmentfonds mbH</vt:lpwstr>
  </property>
  <property fmtid="{D5CDD505-2E9C-101B-9397-08002B2CF9AE}" pid="87" name="PwC_V_InvestOrga_Land">
    <vt:lpwstr/>
  </property>
  <property fmtid="{D5CDD505-2E9C-101B-9397-08002B2CF9AE}" pid="88" name="PwC_V_JBStelle_Adr1">
    <vt:lpwstr/>
  </property>
  <property fmtid="{D5CDD505-2E9C-101B-9397-08002B2CF9AE}" pid="89" name="PwC_V_JBStelle_PlzOrt">
    <vt:lpwstr/>
  </property>
  <property fmtid="{D5CDD505-2E9C-101B-9397-08002B2CF9AE}" pid="90" name="PwC_V_JBStelle_Land">
    <vt:lpwstr/>
  </property>
  <property fmtid="{D5CDD505-2E9C-101B-9397-08002B2CF9AE}" pid="91" name="PwC_V_InvestOrga_RechtsformErlaeut">
    <vt:lpwstr/>
  </property>
  <property fmtid="{D5CDD505-2E9C-101B-9397-08002B2CF9AE}" pid="92" name="PwC_V_FundNames">
    <vt:lpwstr/>
  </property>
  <property fmtid="{D5CDD505-2E9C-101B-9397-08002B2CF9AE}" pid="93" name="PwC_V_P5_TaxReportTypes">
    <vt:lpwstr>Endausschüttung</vt:lpwstr>
  </property>
  <property fmtid="{D5CDD505-2E9C-101B-9397-08002B2CF9AE}" pid="94" name="PwC_V_P5Zert_Ort">
    <vt:lpwstr>Frankfurt</vt:lpwstr>
  </property>
  <property fmtid="{D5CDD505-2E9C-101B-9397-08002B2CF9AE}" pid="95" name="PwC_V_P5Zert_Datum">
    <vt:filetime>2012-08-19T22:00:00Z</vt:filetime>
  </property>
  <property fmtid="{D5CDD505-2E9C-101B-9397-08002B2CF9AE}" pid="96" name="PwC_V_P5Zert_UZ1Name">
    <vt:lpwstr>Oliver Schachinger</vt:lpwstr>
  </property>
  <property fmtid="{D5CDD505-2E9C-101B-9397-08002B2CF9AE}" pid="97" name="PwC_V_P5Zert_UZ2Name">
    <vt:lpwstr>Tobias Jäckel</vt:lpwstr>
  </property>
  <property fmtid="{D5CDD505-2E9C-101B-9397-08002B2CF9AE}" pid="98" name="PwC_V_P5Zert_UZ1Funkt">
    <vt:lpwstr/>
  </property>
  <property fmtid="{D5CDD505-2E9C-101B-9397-08002B2CF9AE}" pid="99" name="PwC_V_P5Zert_UZ2Funkt">
    <vt:lpwstr>Steuerberater</vt:lpwstr>
  </property>
  <property fmtid="{D5CDD505-2E9C-101B-9397-08002B2CF9AE}" pid="100" name="PwC_V_P5Dist_A_PV">
    <vt:lpwstr>1,5030064</vt:lpwstr>
  </property>
  <property fmtid="{D5CDD505-2E9C-101B-9397-08002B2CF9AE}" pid="101" name="PwC_V_P5Dist_A_BVEStG">
    <vt:lpwstr>1,5030064</vt:lpwstr>
  </property>
  <property fmtid="{D5CDD505-2E9C-101B-9397-08002B2CF9AE}" pid="102" name="PwC_V_P5Dist_A_BVKStG">
    <vt:lpwstr>1,5030064</vt:lpwstr>
  </property>
  <property fmtid="{D5CDD505-2E9C-101B-9397-08002B2CF9AE}" pid="103" name="PwC_V_P5Dist_A_AglErtVJe_PV">
    <vt:lpwstr/>
  </property>
  <property fmtid="{D5CDD505-2E9C-101B-9397-08002B2CF9AE}" pid="104" name="PwC_V_P5Dist_A_AglErtVJe_BVEStG">
    <vt:lpwstr/>
  </property>
  <property fmtid="{D5CDD505-2E9C-101B-9397-08002B2CF9AE}" pid="105" name="PwC_V_P5Dist_A_AglErtVJe_BVKStG">
    <vt:lpwstr/>
  </property>
  <property fmtid="{D5CDD505-2E9C-101B-9397-08002B2CF9AE}" pid="106" name="PwC_V_InvestOrga_Ort">
    <vt:lpwstr>Düsseldorf</vt:lpwstr>
  </property>
  <property fmtid="{D5CDD505-2E9C-101B-9397-08002B2CF9AE}" pid="107" name="PwC_V_FundCurrency">
    <vt:lpwstr>EUR</vt:lpwstr>
  </property>
  <property fmtid="{D5CDD505-2E9C-101B-9397-08002B2CF9AE}" pid="108" name="PwC_V_P5Kumm_H_BVKStG">
    <vt:lpwstr/>
  </property>
  <property fmtid="{D5CDD505-2E9C-101B-9397-08002B2CF9AE}" pid="109" name="PwC_V_DecisionDate">
    <vt:filetime>2012-08-30T22:00:00Z</vt:filetime>
  </property>
  <property fmtid="{D5CDD505-2E9C-101B-9397-08002B2CF9AE}" pid="110" name="PwC_V_P5Dist_A_CapRepaymt_PV">
    <vt:lpwstr/>
  </property>
  <property fmtid="{D5CDD505-2E9C-101B-9397-08002B2CF9AE}" pid="111" name="PwC_V_P5Dist_A_CapRepaymt_BVEStG">
    <vt:lpwstr/>
  </property>
  <property fmtid="{D5CDD505-2E9C-101B-9397-08002B2CF9AE}" pid="112" name="PwC_V_P5Dist_A_CapRepaymt_BVKStG">
    <vt:lpwstr/>
  </property>
  <property fmtid="{D5CDD505-2E9C-101B-9397-08002B2CF9AE}" pid="113" name="PwC_V_P5Zert_BerücksichtigtEA">
    <vt:i4>0</vt:i4>
  </property>
  <property fmtid="{D5CDD505-2E9C-101B-9397-08002B2CF9AE}" pid="114" name="PwC_V_AusgDok_P5LayoutVersion">
    <vt:i4>1</vt:i4>
  </property>
  <property fmtid="{D5CDD505-2E9C-101B-9397-08002B2CF9AE}" pid="115" name="PwC_V_P5Dist_12_A_aa_PV">
    <vt:lpwstr>0,0000000</vt:lpwstr>
  </property>
  <property fmtid="{D5CDD505-2E9C-101B-9397-08002B2CF9AE}" pid="116" name="PwC_V_P5Dist_12_A_aa_BVEStG">
    <vt:lpwstr>0,0000000</vt:lpwstr>
  </property>
  <property fmtid="{D5CDD505-2E9C-101B-9397-08002B2CF9AE}" pid="117" name="PwC_V_P5Dist_12_A_aa_BVKStG">
    <vt:lpwstr>0,0000000</vt:lpwstr>
  </property>
  <property fmtid="{D5CDD505-2E9C-101B-9397-08002B2CF9AE}" pid="118" name="PwC_V_P5Dist_12_A_bb_PV">
    <vt:lpwstr>0,1182987</vt:lpwstr>
  </property>
  <property fmtid="{D5CDD505-2E9C-101B-9397-08002B2CF9AE}" pid="119" name="PwC_V_P5Dist_12_A_bb_BVEStG">
    <vt:lpwstr>0,1182987</vt:lpwstr>
  </property>
  <property fmtid="{D5CDD505-2E9C-101B-9397-08002B2CF9AE}" pid="120" name="PwC_V_P5Dist_12_A_bb_BVKStG">
    <vt:lpwstr>0,1182987</vt:lpwstr>
  </property>
  <property fmtid="{D5CDD505-2E9C-101B-9397-08002B2CF9AE}" pid="121" name="PwC_V_P5Kumm_12_C_aa_BVEStG">
    <vt:lpwstr>0,0000000</vt:lpwstr>
  </property>
  <property fmtid="{D5CDD505-2E9C-101B-9397-08002B2CF9AE}" pid="122" name="PwC_V_P5Kumm_12_C_aa_BVKStG">
    <vt:lpwstr>0,0000000</vt:lpwstr>
  </property>
  <property fmtid="{D5CDD505-2E9C-101B-9397-08002B2CF9AE}" pid="123" name="PwC_V_P5Dist_12_C_bb_BVEStG">
    <vt:lpwstr>0,0000000</vt:lpwstr>
  </property>
  <property fmtid="{D5CDD505-2E9C-101B-9397-08002B2CF9AE}" pid="124" name="PwC_V_P5Dist_12_C_bb_BVKStG">
    <vt:lpwstr>0,0000000</vt:lpwstr>
  </property>
  <property fmtid="{D5CDD505-2E9C-101B-9397-08002B2CF9AE}" pid="125" name="PwC_V_P5Kumm_12_C_cc_BVEStG">
    <vt:lpwstr>0,2941667</vt:lpwstr>
  </property>
  <property fmtid="{D5CDD505-2E9C-101B-9397-08002B2CF9AE}" pid="126" name="PwC_V_P5Kumm_12_C_cc_BVKStG">
    <vt:lpwstr>0,2941667</vt:lpwstr>
  </property>
  <property fmtid="{D5CDD505-2E9C-101B-9397-08002B2CF9AE}" pid="127" name="PwC_V_P5Dist_12_C_dd_PV">
    <vt:lpwstr>0,0000000</vt:lpwstr>
  </property>
  <property fmtid="{D5CDD505-2E9C-101B-9397-08002B2CF9AE}" pid="128" name="PwC_V_P5Dist_12_C_ee_PV">
    <vt:lpwstr>0,0000000</vt:lpwstr>
  </property>
  <property fmtid="{D5CDD505-2E9C-101B-9397-08002B2CF9AE}" pid="129" name="PwC_V_P5Dist_12_C_ff_PV">
    <vt:lpwstr>0,0000000</vt:lpwstr>
  </property>
  <property fmtid="{D5CDD505-2E9C-101B-9397-08002B2CF9AE}" pid="130" name="PwC_V_P5Kumm_12_C_gg_PV">
    <vt:lpwstr>0,7042619</vt:lpwstr>
  </property>
  <property fmtid="{D5CDD505-2E9C-101B-9397-08002B2CF9AE}" pid="131" name="PwC_V_P5Kumm_12_C_gg_BVEStG">
    <vt:lpwstr>0,7042619</vt:lpwstr>
  </property>
  <property fmtid="{D5CDD505-2E9C-101B-9397-08002B2CF9AE}" pid="132" name="PwC_V_P5Kumm_12_C_gg_BVKStG">
    <vt:lpwstr>0,7042619</vt:lpwstr>
  </property>
  <property fmtid="{D5CDD505-2E9C-101B-9397-08002B2CF9AE}" pid="133" name="PwC_V_P5Kumm_12_C_hh_PV">
    <vt:lpwstr>0,6863878</vt:lpwstr>
  </property>
  <property fmtid="{D5CDD505-2E9C-101B-9397-08002B2CF9AE}" pid="134" name="PwC_V_P5Kumm_12_C_hh_BVEStG">
    <vt:lpwstr>0,6863878</vt:lpwstr>
  </property>
  <property fmtid="{D5CDD505-2E9C-101B-9397-08002B2CF9AE}" pid="135" name="PwC_V_P5Kumm_12_C_hh_BVKStG">
    <vt:lpwstr>0,6863878</vt:lpwstr>
  </property>
  <property fmtid="{D5CDD505-2E9C-101B-9397-08002B2CF9AE}" pid="136" name="PwC_V_P5Kumm_12_C_ii_PV">
    <vt:lpwstr>0,0161715</vt:lpwstr>
  </property>
  <property fmtid="{D5CDD505-2E9C-101B-9397-08002B2CF9AE}" pid="137" name="PwC_V_P5Kumm_12_C_ii_BVEStG">
    <vt:lpwstr>0,0161715</vt:lpwstr>
  </property>
  <property fmtid="{D5CDD505-2E9C-101B-9397-08002B2CF9AE}" pid="138" name="PwC_V_P5Kumm_12_C_ii_BVKStG">
    <vt:lpwstr>0,0161715</vt:lpwstr>
  </property>
  <property fmtid="{D5CDD505-2E9C-101B-9397-08002B2CF9AE}" pid="139" name="PwC_V_P5Kumm_12_C_jj_BVEStG">
    <vt:lpwstr>0,0000000</vt:lpwstr>
  </property>
  <property fmtid="{D5CDD505-2E9C-101B-9397-08002B2CF9AE}" pid="140" name="PwC_V_P5Kumm_12_C_jj_BVKStG">
    <vt:lpwstr>0,0000000</vt:lpwstr>
  </property>
  <property fmtid="{D5CDD505-2E9C-101B-9397-08002B2CF9AE}" pid="141" name="PwC_V_P5Kumm_12_C_kk_PV">
    <vt:lpwstr>0,0000000</vt:lpwstr>
  </property>
  <property fmtid="{D5CDD505-2E9C-101B-9397-08002B2CF9AE}" pid="142" name="PwC_V_P5Kumm_12_C_kk_BVEStG">
    <vt:lpwstr>0,0000000</vt:lpwstr>
  </property>
  <property fmtid="{D5CDD505-2E9C-101B-9397-08002B2CF9AE}" pid="143" name="PwC_V_P5Kumm_12_C_kk_BVKStG">
    <vt:lpwstr>0,0000000</vt:lpwstr>
  </property>
  <property fmtid="{D5CDD505-2E9C-101B-9397-08002B2CF9AE}" pid="144" name="PwC_V_P5Kumm_12_C_ll_BVEStG">
    <vt:lpwstr>0,0000000</vt:lpwstr>
  </property>
  <property fmtid="{D5CDD505-2E9C-101B-9397-08002B2CF9AE}" pid="145" name="PwC_V_P5Kumm_12_C_ll_BVKStG">
    <vt:lpwstr>0,0000000</vt:lpwstr>
  </property>
  <property fmtid="{D5CDD505-2E9C-101B-9397-08002B2CF9AE}" pid="146" name="PwC_V_P5Kumm_12_D_aa_PV">
    <vt:lpwstr>0,2953348</vt:lpwstr>
  </property>
  <property fmtid="{D5CDD505-2E9C-101B-9397-08002B2CF9AE}" pid="147" name="PwC_V_P5Kumm_12_D_aa_BVEStG">
    <vt:lpwstr>0,2953348</vt:lpwstr>
  </property>
  <property fmtid="{D5CDD505-2E9C-101B-9397-08002B2CF9AE}" pid="148" name="PwC_V_P5Kumm_12_D_aa_BVKStG">
    <vt:lpwstr>0,2953348</vt:lpwstr>
  </property>
  <property fmtid="{D5CDD505-2E9C-101B-9397-08002B2CF9AE}" pid="149" name="PwC_V_P5Kumm_12_D_bb_PV">
    <vt:lpwstr>0,4002149</vt:lpwstr>
  </property>
  <property fmtid="{D5CDD505-2E9C-101B-9397-08002B2CF9AE}" pid="150" name="PwC_V_P5Kumm_12_D_bb_BVEStG">
    <vt:lpwstr>0,4002149</vt:lpwstr>
  </property>
  <property fmtid="{D5CDD505-2E9C-101B-9397-08002B2CF9AE}" pid="151" name="PwC_V_P5Kumm_12_D_bb_BVKStG">
    <vt:lpwstr>0,4002149</vt:lpwstr>
  </property>
  <property fmtid="{D5CDD505-2E9C-101B-9397-08002B2CF9AE}" pid="152" name="PwC_V_P5Kumm_12_D_cc_BVEStG">
    <vt:lpwstr>0,0000000</vt:lpwstr>
  </property>
  <property fmtid="{D5CDD505-2E9C-101B-9397-08002B2CF9AE}" pid="153" name="PwC_V_P5Kumm_12_D_cc_BVKStG">
    <vt:lpwstr>0,0000000</vt:lpwstr>
  </property>
  <property fmtid="{D5CDD505-2E9C-101B-9397-08002B2CF9AE}" pid="154" name="PwC_V_P5Kumm_12_F_aa_PV">
    <vt:lpwstr>0,0028269</vt:lpwstr>
  </property>
  <property fmtid="{D5CDD505-2E9C-101B-9397-08002B2CF9AE}" pid="155" name="PwC_V_P5Kumm_12_F_aa_BVEStG">
    <vt:lpwstr>0,0028269</vt:lpwstr>
  </property>
  <property fmtid="{D5CDD505-2E9C-101B-9397-08002B2CF9AE}" pid="156" name="PwC_V_P5Kumm_12_F_aa_BVKStG">
    <vt:lpwstr>0,0028269</vt:lpwstr>
  </property>
  <property fmtid="{D5CDD505-2E9C-101B-9397-08002B2CF9AE}" pid="157" name="PwC_V_P5Kumm_12_F_bb_BVEStG">
    <vt:lpwstr>0,0000000</vt:lpwstr>
  </property>
  <property fmtid="{D5CDD505-2E9C-101B-9397-08002B2CF9AE}" pid="158" name="PwC_V_P5Kumm_12_F_bb_BVKStG">
    <vt:lpwstr>0,0000000</vt:lpwstr>
  </property>
  <property fmtid="{D5CDD505-2E9C-101B-9397-08002B2CF9AE}" pid="159" name="PwC_V_P5Kumm_12_F_cc_PV">
    <vt:lpwstr>0,0000000</vt:lpwstr>
  </property>
  <property fmtid="{D5CDD505-2E9C-101B-9397-08002B2CF9AE}" pid="160" name="PwC_V_P5Kumm_12_F_cc_BVEStG">
    <vt:lpwstr>0,0000000</vt:lpwstr>
  </property>
  <property fmtid="{D5CDD505-2E9C-101B-9397-08002B2CF9AE}" pid="161" name="PwC_V_P5Kumm_12_F_cc_BVKStG">
    <vt:lpwstr>0,0000000</vt:lpwstr>
  </property>
  <property fmtid="{D5CDD505-2E9C-101B-9397-08002B2CF9AE}" pid="162" name="PwC_V_P5Kumm_12_F_dd_BVEStG">
    <vt:lpwstr>0,0000000</vt:lpwstr>
  </property>
  <property fmtid="{D5CDD505-2E9C-101B-9397-08002B2CF9AE}" pid="163" name="PwC_V_P5Kumm_12_F_dd_BVKStG">
    <vt:lpwstr>0,0000000</vt:lpwstr>
  </property>
  <property fmtid="{D5CDD505-2E9C-101B-9397-08002B2CF9AE}" pid="164" name="PwC_V_P5Kumm_12_F_ee_PV">
    <vt:lpwstr>0,0000000</vt:lpwstr>
  </property>
  <property fmtid="{D5CDD505-2E9C-101B-9397-08002B2CF9AE}" pid="165" name="PwC_V_P5Kumm_12_F_ee_BVEStG">
    <vt:lpwstr>0,0000000</vt:lpwstr>
  </property>
  <property fmtid="{D5CDD505-2E9C-101B-9397-08002B2CF9AE}" pid="166" name="PwC_V_P5Kumm_12_F_ee_BVKStG">
    <vt:lpwstr>0,0000000</vt:lpwstr>
  </property>
  <property fmtid="{D5CDD505-2E9C-101B-9397-08002B2CF9AE}" pid="167" name="PwC_V_P5Kumm_12_F_ff_BVEStG">
    <vt:lpwstr>0,0000000</vt:lpwstr>
  </property>
  <property fmtid="{D5CDD505-2E9C-101B-9397-08002B2CF9AE}" pid="168" name="PwC_V_P5Kumm_12_F_ff_BVKStG">
    <vt:lpwstr>0,0000000</vt:lpwstr>
  </property>
  <property fmtid="{D5CDD505-2E9C-101B-9397-08002B2CF9AE}" pid="169" name="PwC_V_P5Kumm_12_H_PV">
    <vt:lpwstr>0,0530064</vt:lpwstr>
  </property>
  <property fmtid="{D5CDD505-2E9C-101B-9397-08002B2CF9AE}" pid="170" name="PwC_V_P5Kumm_12_H_BVEStG">
    <vt:lpwstr>0,0530064</vt:lpwstr>
  </property>
  <property fmtid="{D5CDD505-2E9C-101B-9397-08002B2CF9AE}" pid="171" name="PwC_V_P5Kumm_12_H_BVKStG">
    <vt:lpwstr>0,0530064</vt:lpwstr>
  </property>
  <property fmtid="{D5CDD505-2E9C-101B-9397-08002B2CF9AE}" pid="172" name="PwC_V_P5Kumm_12_I_PV">
    <vt:lpwstr>0,0151039</vt:lpwstr>
  </property>
  <property fmtid="{D5CDD505-2E9C-101B-9397-08002B2CF9AE}" pid="173" name="PwC_V_P5Kumm_12_I_BVEStG">
    <vt:lpwstr>0,0151039</vt:lpwstr>
  </property>
  <property fmtid="{D5CDD505-2E9C-101B-9397-08002B2CF9AE}" pid="174" name="PwC_V_P5Kumm_12_I_BVKStG">
    <vt:lpwstr>0,0151039</vt:lpwstr>
  </property>
  <property fmtid="{D5CDD505-2E9C-101B-9397-08002B2CF9AE}" pid="175" name="PwC_I__AusgDok_SammelDok">
    <vt:lpwstr>_InvestAssetName</vt:lpwstr>
  </property>
  <property fmtid="{D5CDD505-2E9C-101B-9397-08002B2CF9AE}" pid="176" name="PwC_I__EinleitTxt">
    <vt:lpwstr>_EinlTxtEinzahl</vt:lpwstr>
  </property>
  <property fmtid="{D5CDD505-2E9C-101B-9397-08002B2CF9AE}" pid="177" name="PwC_I__FundReport">
    <vt:lpwstr>_FundReportType_1</vt:lpwstr>
  </property>
  <property fmtid="{D5CDD505-2E9C-101B-9397-08002B2CF9AE}" pid="178" name="PwC_I__FußnoteEnde">
    <vt:lpwstr>_{Dummy}</vt:lpwstr>
  </property>
  <property fmtid="{D5CDD505-2E9C-101B-9397-08002B2CF9AE}" pid="179" name="PwC_I__InvestAssetType">
    <vt:lpwstr>_InvestAsset</vt:lpwstr>
  </property>
</Properties>
</file>